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042ECC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540D60">
        <w:rPr>
          <w:rFonts w:cstheme="minorHAnsi"/>
          <w:b/>
          <w:bCs/>
          <w:small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0561" wp14:editId="54CD484F">
                <wp:simplePos x="0" y="0"/>
                <wp:positionH relativeFrom="column">
                  <wp:posOffset>4385</wp:posOffset>
                </wp:positionH>
                <wp:positionV relativeFrom="paragraph">
                  <wp:posOffset>-112159</wp:posOffset>
                </wp:positionV>
                <wp:extent cx="5741035" cy="0"/>
                <wp:effectExtent l="0" t="0" r="3111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E4BC1"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8.85pt" to="452.4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540D60">
        <w:rPr>
          <w:rFonts w:cstheme="minorHAnsi"/>
          <w:b/>
          <w:bCs/>
          <w:smallCaps/>
          <w:sz w:val="24"/>
          <w:szCs w:val="24"/>
        </w:rPr>
        <w:t>PROMILK LATICÍNIOS LTDA. - EM RECUPERAÇÃO JUDICIAL</w:t>
      </w:r>
    </w:p>
    <w:p w14:paraId="2E840B52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540D60">
        <w:rPr>
          <w:rFonts w:cstheme="minorHAnsi"/>
          <w:b/>
          <w:bCs/>
          <w:smallCaps/>
          <w:sz w:val="24"/>
          <w:szCs w:val="24"/>
        </w:rPr>
        <w:t>PROPOSTA DE ALTERAÇÃO DO PLANO DE RECUPERAÇÃO JUDICIAL</w:t>
      </w:r>
    </w:p>
    <w:p w14:paraId="1AB32002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540D60">
        <w:rPr>
          <w:rFonts w:cstheme="minorHAnsi"/>
          <w:b/>
          <w:bCs/>
          <w:smallCaps/>
          <w:sz w:val="24"/>
          <w:szCs w:val="24"/>
        </w:rPr>
        <w:t>Processo Nº 047/1.14.0003199-1</w:t>
      </w:r>
    </w:p>
    <w:p w14:paraId="64DFB0AF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540D60">
        <w:rPr>
          <w:rFonts w:cstheme="minorHAnsi"/>
          <w:b/>
          <w:bCs/>
          <w:smallCaps/>
          <w:sz w:val="24"/>
          <w:szCs w:val="24"/>
        </w:rPr>
        <w:t>CNJ: 0007264-77.2014.8.21.0047</w:t>
      </w:r>
    </w:p>
    <w:p w14:paraId="748A201C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540D60">
        <w:rPr>
          <w:rFonts w:cstheme="minorHAnsi"/>
          <w:b/>
          <w:smallCaps/>
          <w:sz w:val="24"/>
          <w:szCs w:val="24"/>
        </w:rPr>
        <w:t>1ª Vara Judicial da Comarca de Estrela/RS</w:t>
      </w:r>
    </w:p>
    <w:p w14:paraId="71FEB9A5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540D60">
        <w:rPr>
          <w:rFonts w:cstheme="minorHAnsi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BD205" wp14:editId="7794E30E">
                <wp:simplePos x="0" y="0"/>
                <wp:positionH relativeFrom="column">
                  <wp:posOffset>4385</wp:posOffset>
                </wp:positionH>
                <wp:positionV relativeFrom="paragraph">
                  <wp:posOffset>97140</wp:posOffset>
                </wp:positionV>
                <wp:extent cx="5741581" cy="0"/>
                <wp:effectExtent l="0" t="0" r="3111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620ED" id="Conector re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65pt" to="452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716FA47" w14:textId="77777777" w:rsidR="001D3210" w:rsidRPr="00540D60" w:rsidRDefault="001D3210" w:rsidP="00604A9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78C3E53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540D60">
        <w:rPr>
          <w:rFonts w:cstheme="minorHAnsi"/>
          <w:b/>
          <w:bCs/>
          <w:sz w:val="24"/>
          <w:szCs w:val="24"/>
        </w:rPr>
        <w:t>1. INTRODUÇÃO</w:t>
      </w:r>
    </w:p>
    <w:p w14:paraId="1A3FC966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ACAFAED" w14:textId="3407A21F" w:rsidR="00835221" w:rsidRPr="00540D60" w:rsidRDefault="00835221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A </w:t>
      </w:r>
      <w:r w:rsidR="00536E29">
        <w:rPr>
          <w:rFonts w:cstheme="minorHAnsi"/>
          <w:sz w:val="24"/>
          <w:szCs w:val="24"/>
        </w:rPr>
        <w:t>Promilk</w:t>
      </w:r>
      <w:r w:rsidRPr="00540D60">
        <w:rPr>
          <w:rFonts w:cstheme="minorHAnsi"/>
          <w:sz w:val="24"/>
          <w:szCs w:val="24"/>
        </w:rPr>
        <w:t xml:space="preserve"> ajuizou ação de recuperação judicial junto à 1ª Vara J</w:t>
      </w:r>
      <w:r w:rsidR="00AB3513" w:rsidRPr="00540D60">
        <w:rPr>
          <w:rFonts w:cstheme="minorHAnsi"/>
          <w:sz w:val="24"/>
          <w:szCs w:val="24"/>
        </w:rPr>
        <w:t xml:space="preserve">udicial da comarca de Estrela, a qual foi tombada </w:t>
      </w:r>
      <w:r w:rsidRPr="00540D60">
        <w:rPr>
          <w:rFonts w:cstheme="minorHAnsi"/>
          <w:sz w:val="24"/>
          <w:szCs w:val="24"/>
        </w:rPr>
        <w:t>sob o nº 047/1.14.0003199-1 e teve, em 14 de outubro de 2014, deferido seu processamento.</w:t>
      </w:r>
    </w:p>
    <w:p w14:paraId="680929B7" w14:textId="77777777" w:rsidR="00835221" w:rsidRPr="00540D60" w:rsidRDefault="00835221" w:rsidP="00604A93">
      <w:p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</w:p>
    <w:p w14:paraId="42924698" w14:textId="0436C126" w:rsidR="00835221" w:rsidRPr="00540D60" w:rsidRDefault="00835221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O plano de recuperação judicial foi apresentado em 15 de dezembro de 2014, o qual foi aprovado na Assembleia Geral de Credores </w:t>
      </w:r>
      <w:r w:rsidR="00536E29">
        <w:rPr>
          <w:rFonts w:cstheme="minorHAnsi"/>
          <w:sz w:val="24"/>
          <w:szCs w:val="24"/>
        </w:rPr>
        <w:t xml:space="preserve">(AGC) </w:t>
      </w:r>
      <w:r w:rsidRPr="00540D60">
        <w:rPr>
          <w:rFonts w:cstheme="minorHAnsi"/>
          <w:sz w:val="24"/>
          <w:szCs w:val="24"/>
        </w:rPr>
        <w:t xml:space="preserve">ocorrida no dia 08 de dezembro de 2015 e homologado em decisão de 17 de dezembro de 2015, a qual também concedeu a recuperação judicial à </w:t>
      </w:r>
      <w:r w:rsidR="00923FAB" w:rsidRPr="00540D60">
        <w:rPr>
          <w:rFonts w:cstheme="minorHAnsi"/>
          <w:sz w:val="24"/>
          <w:szCs w:val="24"/>
        </w:rPr>
        <w:t>Promilk</w:t>
      </w:r>
      <w:r w:rsidRPr="00540D60">
        <w:rPr>
          <w:rFonts w:cstheme="minorHAnsi"/>
          <w:sz w:val="24"/>
          <w:szCs w:val="24"/>
        </w:rPr>
        <w:t>.</w:t>
      </w:r>
    </w:p>
    <w:p w14:paraId="00AB0B64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3CE0AA75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Conforme previsto no plano de recuperação judicial, a carência prevista para início do pagamento dos credores se encerra em dezembro de 2017. </w:t>
      </w:r>
    </w:p>
    <w:p w14:paraId="11F82E03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7909F06B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No entanto, em virtude do agravamento do cenário econômico-financeiro da empresa, faz-se necessária a alteração do plano de recuperação anteriormente aprovado, adequando-o </w:t>
      </w:r>
      <w:r w:rsidR="00AB3513" w:rsidRPr="00540D60">
        <w:rPr>
          <w:rFonts w:cstheme="minorHAnsi"/>
          <w:sz w:val="24"/>
          <w:szCs w:val="24"/>
        </w:rPr>
        <w:t>à</w:t>
      </w:r>
      <w:r w:rsidRPr="00540D60">
        <w:rPr>
          <w:rFonts w:cstheme="minorHAnsi"/>
          <w:sz w:val="24"/>
          <w:szCs w:val="24"/>
        </w:rPr>
        <w:t xml:space="preserve"> nova realidade da recuperanda. </w:t>
      </w:r>
    </w:p>
    <w:p w14:paraId="0D593614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327C64D3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lastRenderedPageBreak/>
        <w:t xml:space="preserve">Frisa-se que, conforme art. 35, inciso I, </w:t>
      </w:r>
      <w:r w:rsidRPr="00540D60">
        <w:rPr>
          <w:rFonts w:cstheme="minorHAnsi"/>
          <w:i/>
          <w:sz w:val="24"/>
          <w:szCs w:val="24"/>
        </w:rPr>
        <w:t>a</w:t>
      </w:r>
      <w:r w:rsidRPr="00540D60">
        <w:rPr>
          <w:rFonts w:cstheme="minorHAnsi"/>
          <w:sz w:val="24"/>
          <w:szCs w:val="24"/>
        </w:rPr>
        <w:t xml:space="preserve">, da Lei nº 11.101/05, a Assembleia Geral de Credores poderá ser convocada para fins de alteração do plano de recuperação judicial, o que aqui se propõe. </w:t>
      </w:r>
    </w:p>
    <w:p w14:paraId="6934B809" w14:textId="77777777" w:rsidR="00062452" w:rsidRPr="00540D60" w:rsidRDefault="00062452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5A2D35A7" w14:textId="17C0F564" w:rsidR="00326334" w:rsidRPr="00540D60" w:rsidRDefault="00835221" w:rsidP="00604A9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40D60">
        <w:rPr>
          <w:rFonts w:cstheme="minorHAnsi"/>
          <w:b/>
          <w:sz w:val="24"/>
          <w:szCs w:val="24"/>
        </w:rPr>
        <w:t>2</w:t>
      </w:r>
      <w:r w:rsidR="006E331B" w:rsidRPr="00540D60">
        <w:rPr>
          <w:rFonts w:cstheme="minorHAnsi"/>
          <w:b/>
          <w:sz w:val="24"/>
          <w:szCs w:val="24"/>
        </w:rPr>
        <w:t>.</w:t>
      </w:r>
      <w:r w:rsidR="000F4606" w:rsidRPr="00540D60">
        <w:rPr>
          <w:rFonts w:cstheme="minorHAnsi"/>
          <w:b/>
          <w:sz w:val="24"/>
          <w:szCs w:val="24"/>
        </w:rPr>
        <w:t xml:space="preserve"> </w:t>
      </w:r>
      <w:r w:rsidR="00326334" w:rsidRPr="00540D60">
        <w:rPr>
          <w:rFonts w:cstheme="minorHAnsi"/>
          <w:b/>
          <w:sz w:val="24"/>
          <w:szCs w:val="24"/>
        </w:rPr>
        <w:t>RESUMO</w:t>
      </w:r>
      <w:r w:rsidR="000F4606" w:rsidRPr="00540D60">
        <w:rPr>
          <w:rFonts w:cstheme="minorHAnsi"/>
          <w:b/>
          <w:sz w:val="24"/>
          <w:szCs w:val="24"/>
        </w:rPr>
        <w:t xml:space="preserve"> </w:t>
      </w:r>
      <w:r w:rsidR="001A6DFF">
        <w:rPr>
          <w:rFonts w:cstheme="minorHAnsi"/>
          <w:b/>
          <w:sz w:val="24"/>
          <w:szCs w:val="24"/>
        </w:rPr>
        <w:t xml:space="preserve">DO </w:t>
      </w:r>
      <w:r w:rsidR="00326334" w:rsidRPr="00540D60">
        <w:rPr>
          <w:rFonts w:cstheme="minorHAnsi"/>
          <w:b/>
          <w:sz w:val="24"/>
          <w:szCs w:val="24"/>
        </w:rPr>
        <w:t xml:space="preserve">PLANO DE RECUPERAÇÃO JUDICIAL APROVADO </w:t>
      </w:r>
      <w:r w:rsidR="001A6DFF">
        <w:rPr>
          <w:rFonts w:cstheme="minorHAnsi"/>
          <w:b/>
          <w:sz w:val="24"/>
          <w:szCs w:val="24"/>
        </w:rPr>
        <w:t>NA AGC DE</w:t>
      </w:r>
      <w:r w:rsidR="00326334" w:rsidRPr="00540D60">
        <w:rPr>
          <w:rFonts w:cstheme="minorHAnsi"/>
          <w:b/>
          <w:sz w:val="24"/>
          <w:szCs w:val="24"/>
        </w:rPr>
        <w:t xml:space="preserve"> 08/12/2015</w:t>
      </w:r>
    </w:p>
    <w:p w14:paraId="137022B5" w14:textId="77777777" w:rsidR="00326334" w:rsidRPr="00540D60" w:rsidRDefault="00326334" w:rsidP="00604A9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F047D4" w14:textId="77777777" w:rsidR="00835221" w:rsidRPr="00540D60" w:rsidRDefault="00835221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O plano de recuperação aprovado </w:t>
      </w:r>
      <w:r w:rsidR="00AB3513" w:rsidRPr="00540D60">
        <w:rPr>
          <w:rFonts w:cstheme="minorHAnsi"/>
          <w:sz w:val="24"/>
          <w:szCs w:val="24"/>
        </w:rPr>
        <w:t>na</w:t>
      </w:r>
      <w:r w:rsidRPr="00540D60">
        <w:rPr>
          <w:rFonts w:cstheme="minorHAnsi"/>
          <w:sz w:val="24"/>
          <w:szCs w:val="24"/>
        </w:rPr>
        <w:t xml:space="preserve"> assembleia </w:t>
      </w:r>
      <w:r w:rsidR="003E7796" w:rsidRPr="00540D60">
        <w:rPr>
          <w:rFonts w:cstheme="minorHAnsi"/>
          <w:sz w:val="24"/>
          <w:szCs w:val="24"/>
        </w:rPr>
        <w:t xml:space="preserve">ocorrida em 08/12/2015 </w:t>
      </w:r>
      <w:r w:rsidRPr="00540D60">
        <w:rPr>
          <w:rFonts w:cstheme="minorHAnsi"/>
          <w:sz w:val="24"/>
          <w:szCs w:val="24"/>
        </w:rPr>
        <w:t xml:space="preserve">possuía as seguintes condições de pagamento, conforme aditivo </w:t>
      </w:r>
      <w:r w:rsidR="003E7796" w:rsidRPr="00540D60">
        <w:rPr>
          <w:rFonts w:cstheme="minorHAnsi"/>
          <w:sz w:val="24"/>
          <w:szCs w:val="24"/>
        </w:rPr>
        <w:t>a</w:t>
      </w:r>
      <w:r w:rsidRPr="00540D60">
        <w:rPr>
          <w:rFonts w:cstheme="minorHAnsi"/>
          <w:sz w:val="24"/>
          <w:szCs w:val="24"/>
        </w:rPr>
        <w:t xml:space="preserve">o plano </w:t>
      </w:r>
      <w:r w:rsidR="00AB3513" w:rsidRPr="00540D60">
        <w:rPr>
          <w:rFonts w:cstheme="minorHAnsi"/>
          <w:sz w:val="24"/>
          <w:szCs w:val="24"/>
        </w:rPr>
        <w:t>de</w:t>
      </w:r>
      <w:r w:rsidRPr="00540D60">
        <w:rPr>
          <w:rFonts w:cstheme="minorHAnsi"/>
          <w:sz w:val="24"/>
          <w:szCs w:val="24"/>
        </w:rPr>
        <w:t xml:space="preserve"> fl. 2925/2926 e </w:t>
      </w:r>
      <w:r w:rsidR="003E7796" w:rsidRPr="00540D60">
        <w:rPr>
          <w:rFonts w:cstheme="minorHAnsi"/>
          <w:sz w:val="24"/>
          <w:szCs w:val="24"/>
        </w:rPr>
        <w:t xml:space="preserve">Ata da AGC </w:t>
      </w:r>
      <w:r w:rsidR="00AB3513" w:rsidRPr="00540D60">
        <w:rPr>
          <w:rFonts w:cstheme="minorHAnsi"/>
          <w:sz w:val="24"/>
          <w:szCs w:val="24"/>
        </w:rPr>
        <w:t>de</w:t>
      </w:r>
      <w:r w:rsidR="003E7796" w:rsidRPr="00540D60">
        <w:rPr>
          <w:rFonts w:cstheme="minorHAnsi"/>
          <w:sz w:val="24"/>
          <w:szCs w:val="24"/>
        </w:rPr>
        <w:t xml:space="preserve"> fl. 2936.</w:t>
      </w:r>
    </w:p>
    <w:p w14:paraId="50007432" w14:textId="77777777" w:rsidR="00835221" w:rsidRPr="00540D60" w:rsidRDefault="00835221" w:rsidP="00604A9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767662" w14:textId="77777777" w:rsidR="00326334" w:rsidRPr="00540D60" w:rsidRDefault="00835221" w:rsidP="00604A9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40D60">
        <w:rPr>
          <w:rFonts w:cstheme="minorHAnsi"/>
          <w:b/>
          <w:sz w:val="24"/>
          <w:szCs w:val="24"/>
        </w:rPr>
        <w:t>2.1</w:t>
      </w:r>
      <w:r w:rsidR="006E331B" w:rsidRPr="00540D60">
        <w:rPr>
          <w:rFonts w:cstheme="minorHAnsi"/>
          <w:b/>
          <w:sz w:val="24"/>
          <w:szCs w:val="24"/>
        </w:rPr>
        <w:t>.</w:t>
      </w:r>
      <w:r w:rsidRPr="00540D60">
        <w:rPr>
          <w:rFonts w:cstheme="minorHAnsi"/>
          <w:b/>
          <w:sz w:val="24"/>
          <w:szCs w:val="24"/>
        </w:rPr>
        <w:t xml:space="preserve"> </w:t>
      </w:r>
      <w:r w:rsidR="0057089C" w:rsidRPr="00540D60">
        <w:rPr>
          <w:rFonts w:cstheme="minorHAnsi"/>
          <w:b/>
          <w:smallCaps/>
          <w:sz w:val="24"/>
          <w:szCs w:val="24"/>
        </w:rPr>
        <w:t>Garantia Real</w:t>
      </w:r>
      <w:r w:rsidR="0057089C" w:rsidRPr="00540D60">
        <w:rPr>
          <w:rFonts w:cstheme="minorHAnsi"/>
          <w:b/>
          <w:sz w:val="24"/>
          <w:szCs w:val="24"/>
        </w:rPr>
        <w:t xml:space="preserve"> </w:t>
      </w:r>
    </w:p>
    <w:p w14:paraId="27A86DBD" w14:textId="77777777" w:rsidR="003E7796" w:rsidRPr="00540D60" w:rsidRDefault="003E7796" w:rsidP="00604A93">
      <w:pPr>
        <w:pStyle w:val="PargrafodaLista"/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</w:p>
    <w:p w14:paraId="0386A0DD" w14:textId="77777777" w:rsidR="006E331B" w:rsidRPr="00540D60" w:rsidRDefault="006E331B" w:rsidP="00604A93">
      <w:pPr>
        <w:pStyle w:val="PargrafodaLista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Os credores identificados na Classe II</w:t>
      </w:r>
      <w:r w:rsidR="003E7796" w:rsidRPr="00540D60">
        <w:rPr>
          <w:rFonts w:cstheme="minorHAnsi"/>
          <w:sz w:val="24"/>
          <w:szCs w:val="24"/>
        </w:rPr>
        <w:t>, credores com garantia real, possuía</w:t>
      </w:r>
      <w:r w:rsidRPr="00540D60">
        <w:rPr>
          <w:rFonts w:cstheme="minorHAnsi"/>
          <w:sz w:val="24"/>
          <w:szCs w:val="24"/>
        </w:rPr>
        <w:t>m as seguintes condições de pagamento:</w:t>
      </w:r>
    </w:p>
    <w:p w14:paraId="5ED5F069" w14:textId="77777777" w:rsidR="006E331B" w:rsidRPr="00540D60" w:rsidRDefault="006E331B" w:rsidP="00604A93">
      <w:pPr>
        <w:pStyle w:val="PargrafodaLista"/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</w:p>
    <w:p w14:paraId="5074D9D7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Garantias: Manutenção das garantias existentes e constituídas;</w:t>
      </w:r>
    </w:p>
    <w:p w14:paraId="2DD5E3F3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Pagamento: 100% do valor constante na relação de credores;</w:t>
      </w:r>
    </w:p>
    <w:p w14:paraId="0196A8C3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Plano de amortização: quitação em 96 (noventa e seis) parcelas mensais a contar do </w:t>
      </w:r>
      <w:r w:rsidR="00AB3513" w:rsidRPr="00540D60">
        <w:rPr>
          <w:rFonts w:cstheme="minorHAnsi"/>
          <w:sz w:val="24"/>
          <w:szCs w:val="24"/>
        </w:rPr>
        <w:t xml:space="preserve">término do </w:t>
      </w:r>
      <w:r w:rsidRPr="00540D60">
        <w:rPr>
          <w:rFonts w:cstheme="minorHAnsi"/>
          <w:sz w:val="24"/>
          <w:szCs w:val="24"/>
        </w:rPr>
        <w:t>prazo de carência, sendo q</w:t>
      </w:r>
      <w:r w:rsidR="00AB3513" w:rsidRPr="00540D60">
        <w:rPr>
          <w:rFonts w:cstheme="minorHAnsi"/>
          <w:sz w:val="24"/>
          <w:szCs w:val="24"/>
        </w:rPr>
        <w:t xml:space="preserve">ue, 65% do montante devido seria </w:t>
      </w:r>
      <w:r w:rsidRPr="00540D60">
        <w:rPr>
          <w:rFonts w:cstheme="minorHAnsi"/>
          <w:sz w:val="24"/>
          <w:szCs w:val="24"/>
        </w:rPr>
        <w:t>pago em 84 parcelas, e o saldo, de 35% do montante devido, nas últimas 12 parcelas;</w:t>
      </w:r>
    </w:p>
    <w:p w14:paraId="0BD4FF42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Pagar</w:t>
      </w:r>
      <w:r w:rsidR="00AB3513" w:rsidRPr="00540D60">
        <w:rPr>
          <w:rFonts w:cstheme="minorHAnsi"/>
          <w:sz w:val="24"/>
          <w:szCs w:val="24"/>
        </w:rPr>
        <w:t>ia</w:t>
      </w:r>
      <w:r w:rsidRPr="00540D60">
        <w:rPr>
          <w:rFonts w:cstheme="minorHAnsi"/>
          <w:sz w:val="24"/>
          <w:szCs w:val="24"/>
        </w:rPr>
        <w:t xml:space="preserve"> ainda a recuperanda, durante o período de carência, uma parcela no dia 08/12/2016, equivalente a R$ 10.000,00, mais as correções incidentes sobre o crédito desta classe, e outra, no dia 08/12/2017, também no valor de R$ 10.000,00, mais as correções, incidentes sobre o crédito desta classe, conforme índices determinados abaixo;</w:t>
      </w:r>
    </w:p>
    <w:p w14:paraId="05514639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lastRenderedPageBreak/>
        <w:t>Prazo de carência: 24 meses contados da aprovação do Plano de recuperação em AGC;</w:t>
      </w:r>
    </w:p>
    <w:p w14:paraId="19FF9D03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Correção monetária e juros: todos os pagamentos sofrer</w:t>
      </w:r>
      <w:r w:rsidR="00AB3513" w:rsidRPr="00540D60">
        <w:rPr>
          <w:rFonts w:cstheme="minorHAnsi"/>
          <w:sz w:val="24"/>
          <w:szCs w:val="24"/>
        </w:rPr>
        <w:t>am</w:t>
      </w:r>
      <w:r w:rsidRPr="00540D60">
        <w:rPr>
          <w:rFonts w:cstheme="minorHAnsi"/>
          <w:sz w:val="24"/>
          <w:szCs w:val="24"/>
        </w:rPr>
        <w:t xml:space="preserve"> incidência da TR acrescida de 0,5% ao mês, desde a data do ajuizamento da ação da recuperação judicial, calculado</w:t>
      </w:r>
      <w:r w:rsidR="00AB3513" w:rsidRPr="00540D60">
        <w:rPr>
          <w:rFonts w:cstheme="minorHAnsi"/>
          <w:sz w:val="24"/>
          <w:szCs w:val="24"/>
        </w:rPr>
        <w:t>s</w:t>
      </w:r>
      <w:r w:rsidRPr="00540D60">
        <w:rPr>
          <w:rFonts w:cstheme="minorHAnsi"/>
          <w:sz w:val="24"/>
          <w:szCs w:val="24"/>
        </w:rPr>
        <w:t xml:space="preserve"> pro rata dies.</w:t>
      </w:r>
    </w:p>
    <w:p w14:paraId="7E3742EE" w14:textId="77777777" w:rsidR="00326334" w:rsidRPr="00540D60" w:rsidRDefault="00326334" w:rsidP="00A12630">
      <w:pPr>
        <w:pStyle w:val="PargrafodaLista"/>
        <w:numPr>
          <w:ilvl w:val="0"/>
          <w:numId w:val="2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Os enc</w:t>
      </w:r>
      <w:r w:rsidR="00AB3513" w:rsidRPr="00540D60">
        <w:rPr>
          <w:rFonts w:cstheme="minorHAnsi"/>
          <w:sz w:val="24"/>
          <w:szCs w:val="24"/>
        </w:rPr>
        <w:t>argos básicos e adicionais seriam</w:t>
      </w:r>
      <w:r w:rsidRPr="00540D60">
        <w:rPr>
          <w:rFonts w:cstheme="minorHAnsi"/>
          <w:sz w:val="24"/>
          <w:szCs w:val="24"/>
        </w:rPr>
        <w:t xml:space="preserve"> calculados, debitados e capitalizados mensalmente, incorporando-se ao valor do principal da dívida, durante o período de amortização, a cada data-base, juntamente com as parcelas do capital principal da dívida, no vencimento antecipado e na liquidação da dívida. Entenda-se por data-base o dia correspondente em cada mês ao do vencimento final da operação.</w:t>
      </w:r>
    </w:p>
    <w:p w14:paraId="290FADEB" w14:textId="77777777" w:rsidR="001E35CF" w:rsidRPr="00540D60" w:rsidRDefault="001E35CF" w:rsidP="001E35CF">
      <w:pPr>
        <w:pStyle w:val="PargrafodaLista"/>
        <w:spacing w:after="0" w:line="360" w:lineRule="auto"/>
        <w:ind w:left="1843"/>
        <w:jc w:val="both"/>
        <w:rPr>
          <w:rFonts w:cstheme="minorHAnsi"/>
          <w:sz w:val="24"/>
          <w:szCs w:val="24"/>
        </w:rPr>
      </w:pPr>
    </w:p>
    <w:p w14:paraId="598FDF92" w14:textId="77777777" w:rsidR="007158AF" w:rsidRPr="00540D60" w:rsidRDefault="006E331B" w:rsidP="00604A93">
      <w:pPr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  <w:r w:rsidRPr="00540D60">
        <w:rPr>
          <w:rFonts w:cstheme="minorHAnsi"/>
          <w:b/>
          <w:sz w:val="24"/>
          <w:szCs w:val="24"/>
        </w:rPr>
        <w:t>2.2.</w:t>
      </w:r>
      <w:r w:rsidR="00835221" w:rsidRPr="00540D60">
        <w:rPr>
          <w:rFonts w:cstheme="minorHAnsi"/>
          <w:b/>
          <w:sz w:val="24"/>
          <w:szCs w:val="24"/>
        </w:rPr>
        <w:t xml:space="preserve"> </w:t>
      </w:r>
      <w:r w:rsidR="0057089C" w:rsidRPr="00540D60">
        <w:rPr>
          <w:rFonts w:cstheme="minorHAnsi"/>
          <w:b/>
          <w:smallCaps/>
          <w:sz w:val="24"/>
          <w:szCs w:val="24"/>
        </w:rPr>
        <w:t>Quirografários</w:t>
      </w:r>
    </w:p>
    <w:p w14:paraId="7F80BDA6" w14:textId="77777777" w:rsidR="00841C17" w:rsidRPr="00540D60" w:rsidRDefault="00841C17" w:rsidP="00604A9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8F892CD" w14:textId="77777777" w:rsidR="007158AF" w:rsidRPr="00540D60" w:rsidRDefault="006E331B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Os credores quirografários, arrolados na Classe III, </w:t>
      </w:r>
      <w:r w:rsidR="00841C17" w:rsidRPr="00540D60">
        <w:rPr>
          <w:rFonts w:cstheme="minorHAnsi"/>
          <w:sz w:val="24"/>
          <w:szCs w:val="24"/>
        </w:rPr>
        <w:t>tinham previsão de pagamento da seguinte forma</w:t>
      </w:r>
      <w:r w:rsidRPr="00540D60">
        <w:rPr>
          <w:rFonts w:cstheme="minorHAnsi"/>
          <w:sz w:val="24"/>
          <w:szCs w:val="24"/>
        </w:rPr>
        <w:t>:</w:t>
      </w:r>
    </w:p>
    <w:p w14:paraId="432481F0" w14:textId="77777777" w:rsidR="00841C17" w:rsidRPr="00540D60" w:rsidRDefault="00841C17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6A99A841" w14:textId="77777777" w:rsidR="007158AF" w:rsidRPr="00540D60" w:rsidRDefault="006E331B" w:rsidP="00A12630">
      <w:pPr>
        <w:pStyle w:val="PargrafodaLista"/>
        <w:numPr>
          <w:ilvl w:val="0"/>
          <w:numId w:val="27"/>
        </w:numPr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Sem deságio</w:t>
      </w:r>
      <w:r w:rsidR="007158AF" w:rsidRPr="00540D60">
        <w:rPr>
          <w:rFonts w:cstheme="minorHAnsi"/>
          <w:sz w:val="24"/>
          <w:szCs w:val="24"/>
        </w:rPr>
        <w:t>;</w:t>
      </w:r>
    </w:p>
    <w:p w14:paraId="23D8BE2D" w14:textId="77777777" w:rsidR="007158AF" w:rsidRPr="00540D60" w:rsidRDefault="007158AF" w:rsidP="00A12630">
      <w:pPr>
        <w:pStyle w:val="PargrafodaLista"/>
        <w:numPr>
          <w:ilvl w:val="0"/>
          <w:numId w:val="27"/>
        </w:numPr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Carência de 02 anos a contar da AGC (08/12/2015);</w:t>
      </w:r>
    </w:p>
    <w:p w14:paraId="4D0481CA" w14:textId="77777777" w:rsidR="007158AF" w:rsidRPr="00540D60" w:rsidRDefault="007158AF" w:rsidP="00A12630">
      <w:pPr>
        <w:pStyle w:val="PargrafodaLista"/>
        <w:numPr>
          <w:ilvl w:val="0"/>
          <w:numId w:val="27"/>
        </w:numPr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Adimplemento integral em 12 anos (65% do valor devido nos 10 primeiros anos e o saldo de 35% nos 02 anos finais);</w:t>
      </w:r>
    </w:p>
    <w:p w14:paraId="40F3FA20" w14:textId="77777777" w:rsidR="007158AF" w:rsidRPr="00540D60" w:rsidRDefault="007158AF" w:rsidP="00A12630">
      <w:pPr>
        <w:pStyle w:val="PargrafodaLista"/>
        <w:numPr>
          <w:ilvl w:val="0"/>
          <w:numId w:val="27"/>
        </w:numPr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As parcelas anua</w:t>
      </w:r>
      <w:r w:rsidR="002D0957" w:rsidRPr="00540D60">
        <w:rPr>
          <w:rFonts w:cstheme="minorHAnsi"/>
          <w:sz w:val="24"/>
          <w:szCs w:val="24"/>
        </w:rPr>
        <w:t>is tê</w:t>
      </w:r>
      <w:r w:rsidRPr="00540D60">
        <w:rPr>
          <w:rFonts w:cstheme="minorHAnsi"/>
          <w:sz w:val="24"/>
          <w:szCs w:val="24"/>
        </w:rPr>
        <w:t>m vencimento até o último dia útil de maio de cada ano, com vencimento da primeira parcela até 30/05/2018 e assim sucessivamente;</w:t>
      </w:r>
    </w:p>
    <w:p w14:paraId="6ACF6BFF" w14:textId="77777777" w:rsidR="007158AF" w:rsidRPr="00540D60" w:rsidRDefault="007158AF" w:rsidP="00A12630">
      <w:pPr>
        <w:pStyle w:val="PargrafodaLista"/>
        <w:numPr>
          <w:ilvl w:val="0"/>
          <w:numId w:val="27"/>
        </w:numPr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Correção monetária e juros de 06% ao ano fixo;</w:t>
      </w:r>
    </w:p>
    <w:p w14:paraId="326F15B1" w14:textId="77777777" w:rsidR="007158AF" w:rsidRPr="00540D60" w:rsidRDefault="007158AF" w:rsidP="00A12630">
      <w:pPr>
        <w:pStyle w:val="PargrafodaLista"/>
        <w:numPr>
          <w:ilvl w:val="0"/>
          <w:numId w:val="27"/>
        </w:numPr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O ativo a ser obtido pela recuperanda em face do inadimplemento da LBR será integralmente destinado ao pagamento dos credores, observada a proporcionalidade de cada crédito, como forma de antecipação.</w:t>
      </w:r>
    </w:p>
    <w:p w14:paraId="140B79C6" w14:textId="5FE2CFB0" w:rsidR="000F4606" w:rsidRPr="00540D60" w:rsidRDefault="006E331B" w:rsidP="00604A93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540D60">
        <w:rPr>
          <w:rFonts w:cstheme="minorHAnsi"/>
          <w:b/>
          <w:sz w:val="24"/>
          <w:szCs w:val="24"/>
        </w:rPr>
        <w:lastRenderedPageBreak/>
        <w:t>3.</w:t>
      </w:r>
      <w:r w:rsidR="000F4606" w:rsidRPr="00540D60">
        <w:rPr>
          <w:rFonts w:cstheme="minorHAnsi"/>
          <w:b/>
          <w:sz w:val="24"/>
          <w:szCs w:val="24"/>
        </w:rPr>
        <w:t xml:space="preserve"> </w:t>
      </w:r>
      <w:r w:rsidR="006E6021" w:rsidRPr="00540D60">
        <w:rPr>
          <w:rFonts w:cstheme="minorHAnsi"/>
          <w:b/>
          <w:sz w:val="24"/>
          <w:szCs w:val="24"/>
        </w:rPr>
        <w:t xml:space="preserve">PROPOSTA </w:t>
      </w:r>
      <w:r w:rsidR="000F4606" w:rsidRPr="00540D60">
        <w:rPr>
          <w:rFonts w:cstheme="minorHAnsi"/>
          <w:b/>
          <w:sz w:val="24"/>
          <w:szCs w:val="24"/>
        </w:rPr>
        <w:t>DE</w:t>
      </w:r>
      <w:r w:rsidRPr="00540D60">
        <w:rPr>
          <w:rFonts w:cstheme="minorHAnsi"/>
          <w:b/>
          <w:sz w:val="24"/>
          <w:szCs w:val="24"/>
        </w:rPr>
        <w:t xml:space="preserve"> ALTERAÇÃO DO PLANO DE RECUPERAÇÃO JUDICIAL</w:t>
      </w:r>
    </w:p>
    <w:p w14:paraId="174B6A4A" w14:textId="77777777" w:rsidR="000F4606" w:rsidRPr="00540D60" w:rsidRDefault="000F4606" w:rsidP="00604A93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33945B1" w14:textId="603F2E89" w:rsidR="006E331B" w:rsidRPr="00540D60" w:rsidRDefault="006E331B" w:rsidP="00604A93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 recuperanda propõe a alteração do</w:t>
      </w:r>
      <w:r w:rsidR="004803D4">
        <w:rPr>
          <w:rFonts w:cstheme="minorHAnsi"/>
          <w:sz w:val="24"/>
          <w:szCs w:val="24"/>
        </w:rPr>
        <w:t xml:space="preserve"> plano de recuperação judicial conforme </w:t>
      </w:r>
      <w:r w:rsidRPr="00540D60">
        <w:rPr>
          <w:rFonts w:cstheme="minorHAnsi"/>
          <w:sz w:val="24"/>
          <w:szCs w:val="24"/>
        </w:rPr>
        <w:t>a</w:t>
      </w:r>
      <w:r w:rsidR="003641A0" w:rsidRPr="00540D60">
        <w:rPr>
          <w:rFonts w:cstheme="minorHAnsi"/>
          <w:sz w:val="24"/>
          <w:szCs w:val="24"/>
        </w:rPr>
        <w:t>s</w:t>
      </w:r>
      <w:r w:rsidRPr="00540D60">
        <w:rPr>
          <w:rFonts w:cstheme="minorHAnsi"/>
          <w:sz w:val="24"/>
          <w:szCs w:val="24"/>
        </w:rPr>
        <w:t xml:space="preserve"> modalidade</w:t>
      </w:r>
      <w:r w:rsidR="003641A0" w:rsidRPr="00540D60">
        <w:rPr>
          <w:rFonts w:cstheme="minorHAnsi"/>
          <w:sz w:val="24"/>
          <w:szCs w:val="24"/>
        </w:rPr>
        <w:t>s</w:t>
      </w:r>
      <w:r w:rsidRPr="00540D60">
        <w:rPr>
          <w:rFonts w:cstheme="minorHAnsi"/>
          <w:sz w:val="24"/>
          <w:szCs w:val="24"/>
        </w:rPr>
        <w:t xml:space="preserve"> prevista</w:t>
      </w:r>
      <w:r w:rsidR="003641A0" w:rsidRPr="00540D60">
        <w:rPr>
          <w:rFonts w:cstheme="minorHAnsi"/>
          <w:sz w:val="24"/>
          <w:szCs w:val="24"/>
        </w:rPr>
        <w:t>s</w:t>
      </w:r>
      <w:r w:rsidRPr="00540D60">
        <w:rPr>
          <w:rFonts w:cstheme="minorHAnsi"/>
          <w:sz w:val="24"/>
          <w:szCs w:val="24"/>
        </w:rPr>
        <w:t xml:space="preserve"> no art. 50, incisos </w:t>
      </w:r>
      <w:r w:rsidR="003641A0" w:rsidRPr="00540D60">
        <w:rPr>
          <w:rFonts w:cstheme="minorHAnsi"/>
          <w:sz w:val="24"/>
          <w:szCs w:val="24"/>
        </w:rPr>
        <w:t xml:space="preserve">I, </w:t>
      </w:r>
      <w:r w:rsidRPr="00540D60">
        <w:rPr>
          <w:rFonts w:cstheme="minorHAnsi"/>
          <w:sz w:val="24"/>
          <w:szCs w:val="24"/>
        </w:rPr>
        <w:t>VII</w:t>
      </w:r>
      <w:r w:rsidR="006B7A31">
        <w:rPr>
          <w:rFonts w:cstheme="minorHAnsi"/>
          <w:sz w:val="24"/>
          <w:szCs w:val="24"/>
        </w:rPr>
        <w:t xml:space="preserve"> </w:t>
      </w:r>
      <w:r w:rsidRPr="00540D60">
        <w:rPr>
          <w:rFonts w:cstheme="minorHAnsi"/>
          <w:sz w:val="24"/>
          <w:szCs w:val="24"/>
        </w:rPr>
        <w:t>e XI, da Lei nº 11.101/</w:t>
      </w:r>
      <w:r w:rsidR="003641A0" w:rsidRPr="00540D60">
        <w:rPr>
          <w:rFonts w:cstheme="minorHAnsi"/>
          <w:sz w:val="24"/>
          <w:szCs w:val="24"/>
        </w:rPr>
        <w:t>20</w:t>
      </w:r>
      <w:r w:rsidRPr="00540D60">
        <w:rPr>
          <w:rFonts w:cstheme="minorHAnsi"/>
          <w:sz w:val="24"/>
          <w:szCs w:val="24"/>
        </w:rPr>
        <w:t>05</w:t>
      </w:r>
      <w:r w:rsidR="00325360">
        <w:rPr>
          <w:rFonts w:cstheme="minorHAnsi"/>
          <w:sz w:val="24"/>
          <w:szCs w:val="24"/>
        </w:rPr>
        <w:t xml:space="preserve"> (LRF)</w:t>
      </w:r>
      <w:r w:rsidRPr="00540D60">
        <w:rPr>
          <w:rFonts w:cstheme="minorHAnsi"/>
          <w:sz w:val="24"/>
          <w:szCs w:val="24"/>
        </w:rPr>
        <w:t xml:space="preserve">: </w:t>
      </w:r>
    </w:p>
    <w:p w14:paraId="0733629C" w14:textId="77777777" w:rsidR="006E331B" w:rsidRPr="00540D60" w:rsidRDefault="006E331B" w:rsidP="00604A9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5A9CD7" w14:textId="77777777" w:rsidR="006E331B" w:rsidRPr="00540D60" w:rsidRDefault="006E331B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>Art. 50. Constituem meios de recuperação judicial, observada a legislação pertinente a cada caso, dentre outros:</w:t>
      </w:r>
    </w:p>
    <w:p w14:paraId="043FB75B" w14:textId="77777777" w:rsidR="00AB3513" w:rsidRPr="00540D60" w:rsidRDefault="00AB3513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>I – concessão de prazos e condições especiais para pagamento das obrigações vencidas ou vincendas;</w:t>
      </w:r>
    </w:p>
    <w:p w14:paraId="1B69C9F8" w14:textId="77777777" w:rsidR="00AB3513" w:rsidRPr="00540D60" w:rsidRDefault="00AB3513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>(...)</w:t>
      </w:r>
    </w:p>
    <w:p w14:paraId="4475F381" w14:textId="77777777" w:rsidR="006E331B" w:rsidRPr="00540D60" w:rsidRDefault="006E331B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 xml:space="preserve">VII – trespasse ou arrendamento de estabelecimento, inclusive à sociedade constituída pelos próprios empregados; </w:t>
      </w:r>
    </w:p>
    <w:p w14:paraId="7C0B6F7B" w14:textId="77777777" w:rsidR="006E331B" w:rsidRPr="00540D60" w:rsidRDefault="006E331B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>(...)</w:t>
      </w:r>
    </w:p>
    <w:p w14:paraId="17FC0729" w14:textId="77777777" w:rsidR="006E331B" w:rsidRPr="00540D60" w:rsidRDefault="006E331B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 xml:space="preserve">XI – venda parcial dos bens; </w:t>
      </w:r>
    </w:p>
    <w:p w14:paraId="3AAB68EA" w14:textId="77777777" w:rsidR="006E331B" w:rsidRPr="00540D60" w:rsidRDefault="006E331B" w:rsidP="009877FF">
      <w:pPr>
        <w:pStyle w:val="ColorfulList-Accent11"/>
        <w:ind w:left="1134"/>
        <w:jc w:val="both"/>
        <w:rPr>
          <w:rFonts w:asciiTheme="minorHAnsi" w:hAnsiTheme="minorHAnsi" w:cstheme="minorHAnsi"/>
        </w:rPr>
      </w:pPr>
      <w:r w:rsidRPr="00540D60">
        <w:rPr>
          <w:rFonts w:asciiTheme="minorHAnsi" w:hAnsiTheme="minorHAnsi" w:cstheme="minorHAnsi"/>
        </w:rPr>
        <w:t>(...)</w:t>
      </w:r>
    </w:p>
    <w:p w14:paraId="31DE3AEB" w14:textId="00C8F1E9" w:rsidR="00DF7E91" w:rsidRDefault="00DF7E91" w:rsidP="00DF7E91">
      <w:pPr>
        <w:pStyle w:val="ColorfulList-Accent11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3F3A8C10" w14:textId="77777777" w:rsidR="000A38B0" w:rsidRPr="00E671D0" w:rsidRDefault="000A38B0" w:rsidP="000A38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b/>
          <w:smallCaps/>
        </w:rPr>
      </w:pPr>
      <w:r w:rsidRPr="00E671D0">
        <w:rPr>
          <w:b/>
          <w:smallCaps/>
        </w:rPr>
        <w:t>3.1. Do Pagamento dos Credores Trabalhistas</w:t>
      </w:r>
    </w:p>
    <w:p w14:paraId="441C28B0" w14:textId="77777777" w:rsidR="000A38B0" w:rsidRPr="00E671D0" w:rsidRDefault="000A38B0" w:rsidP="000A38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b/>
          <w:smallCaps/>
        </w:rPr>
      </w:pPr>
    </w:p>
    <w:p w14:paraId="37F526ED" w14:textId="4D0F564E" w:rsidR="000A38B0" w:rsidRPr="00435AC1" w:rsidRDefault="000A38B0" w:rsidP="00435A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276"/>
        <w:jc w:val="both"/>
      </w:pPr>
      <w:r w:rsidRPr="00E671D0">
        <w:t xml:space="preserve">Será mantido o prazo de pagamento originalmente previsto no plano de recuperação judicial para pagamento dos </w:t>
      </w:r>
      <w:r>
        <w:t>credores trabalhistas</w:t>
      </w:r>
      <w:r w:rsidRPr="00E671D0">
        <w:t xml:space="preserve">, devendo a recuperanda efetuar </w:t>
      </w:r>
      <w:r>
        <w:t>a quitação destes</w:t>
      </w:r>
      <w:r w:rsidRPr="00E671D0">
        <w:t xml:space="preserve"> no prazo do art. 54 da Lei nº 11.101/</w:t>
      </w:r>
      <w:r>
        <w:t>20</w:t>
      </w:r>
      <w:r w:rsidRPr="00E671D0">
        <w:t xml:space="preserve">05, a contar do trânsito em julgado da decisão que determinar a habilitação do crédito nos autos da recuperação judicial, ou do trânsito em julgado da decisão que homologar o presente modificativo </w:t>
      </w:r>
      <w:r>
        <w:t>d</w:t>
      </w:r>
      <w:r w:rsidRPr="00E671D0">
        <w:t>o plano, o que ocorrer por último.</w:t>
      </w:r>
      <w:r>
        <w:t xml:space="preserve"> </w:t>
      </w:r>
      <w:r w:rsidRPr="00E671D0">
        <w:t>Os créditos trabalhistas serão limitados em 30 (trinta) salários mínimos vigentes na data da homologação do plano de recuperação.</w:t>
      </w:r>
      <w:r w:rsidRPr="00E671D0">
        <w:rPr>
          <w:rStyle w:val="Refdenotaderodap"/>
        </w:rPr>
        <w:footnoteReference w:id="1"/>
      </w:r>
    </w:p>
    <w:p w14:paraId="6DE32CCC" w14:textId="77777777" w:rsidR="000A38B0" w:rsidRPr="00540D60" w:rsidRDefault="000A38B0" w:rsidP="00DF7E91">
      <w:pPr>
        <w:pStyle w:val="ColorfulList-Accent11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73B35DB0" w14:textId="0E27EDF9" w:rsidR="00A61FBF" w:rsidRPr="00540D60" w:rsidRDefault="00A61FBF" w:rsidP="00A61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  <w:r w:rsidRPr="00540D60">
        <w:rPr>
          <w:rFonts w:cstheme="minorHAnsi"/>
          <w:b/>
          <w:smallCaps/>
          <w:sz w:val="24"/>
          <w:szCs w:val="24"/>
        </w:rPr>
        <w:t>3.</w:t>
      </w:r>
      <w:r w:rsidR="00435AC1">
        <w:rPr>
          <w:rFonts w:cstheme="minorHAnsi"/>
          <w:b/>
          <w:smallCaps/>
          <w:sz w:val="24"/>
          <w:szCs w:val="24"/>
        </w:rPr>
        <w:t>2</w:t>
      </w:r>
      <w:r w:rsidRPr="00540D60">
        <w:rPr>
          <w:rFonts w:cstheme="minorHAnsi"/>
          <w:b/>
          <w:smallCaps/>
          <w:sz w:val="24"/>
          <w:szCs w:val="24"/>
        </w:rPr>
        <w:t xml:space="preserve">. </w:t>
      </w:r>
      <w:r w:rsidR="003C322F" w:rsidRPr="00540D60">
        <w:rPr>
          <w:rFonts w:cstheme="minorHAnsi"/>
          <w:b/>
          <w:smallCaps/>
          <w:sz w:val="24"/>
          <w:szCs w:val="24"/>
        </w:rPr>
        <w:t xml:space="preserve">Dos </w:t>
      </w:r>
      <w:r w:rsidR="00EC4BFF" w:rsidRPr="00540D60">
        <w:rPr>
          <w:rFonts w:cstheme="minorHAnsi"/>
          <w:b/>
          <w:smallCaps/>
          <w:sz w:val="24"/>
          <w:szCs w:val="24"/>
        </w:rPr>
        <w:t>Bens Destinados ao Pagamento dos Credores</w:t>
      </w:r>
      <w:r w:rsidR="001017B3">
        <w:rPr>
          <w:rFonts w:cstheme="minorHAnsi"/>
          <w:b/>
          <w:smallCaps/>
          <w:sz w:val="24"/>
          <w:szCs w:val="24"/>
        </w:rPr>
        <w:t xml:space="preserve"> com Garantia Real e Quirografários</w:t>
      </w:r>
    </w:p>
    <w:p w14:paraId="785F2444" w14:textId="1B02A66A" w:rsidR="00A61FBF" w:rsidRPr="00540D60" w:rsidRDefault="00A61FBF" w:rsidP="00604A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1A6EBB86" w14:textId="0E4DEEAC" w:rsidR="00EC4BFF" w:rsidRPr="00540D60" w:rsidRDefault="00EC4BFF" w:rsidP="00604A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Serão destinados ao pagamento</w:t>
      </w:r>
      <w:r w:rsidR="00474E64" w:rsidRPr="00540D60">
        <w:rPr>
          <w:rFonts w:cstheme="minorHAnsi"/>
          <w:sz w:val="24"/>
          <w:szCs w:val="24"/>
        </w:rPr>
        <w:t xml:space="preserve"> dos credores, na forma prevista neste instrumento,</w:t>
      </w:r>
      <w:r w:rsidRPr="00540D60">
        <w:rPr>
          <w:rFonts w:cstheme="minorHAnsi"/>
          <w:sz w:val="24"/>
          <w:szCs w:val="24"/>
        </w:rPr>
        <w:t xml:space="preserve"> </w:t>
      </w:r>
      <w:r w:rsidR="00F06EE1" w:rsidRPr="00540D60">
        <w:rPr>
          <w:rFonts w:cstheme="minorHAnsi"/>
          <w:sz w:val="24"/>
          <w:szCs w:val="24"/>
        </w:rPr>
        <w:t>os seguintes</w:t>
      </w:r>
      <w:r w:rsidRPr="00540D60">
        <w:rPr>
          <w:rFonts w:cstheme="minorHAnsi"/>
          <w:sz w:val="24"/>
          <w:szCs w:val="24"/>
        </w:rPr>
        <w:t xml:space="preserve"> bens da recuperanda, a saber:</w:t>
      </w:r>
    </w:p>
    <w:p w14:paraId="59D38964" w14:textId="77777777" w:rsidR="00EC4BFF" w:rsidRPr="00540D60" w:rsidRDefault="00EC4BFF" w:rsidP="00604A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7B8B84B2" w14:textId="3454750F" w:rsidR="00EC4BFF" w:rsidRPr="00540D60" w:rsidRDefault="00AB7706" w:rsidP="00E22F94">
      <w:pPr>
        <w:pStyle w:val="PargrafodaLista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Fábrica de Laticínios</w:t>
      </w:r>
      <w:r w:rsidR="00EC4BFF" w:rsidRPr="00540D60">
        <w:rPr>
          <w:rFonts w:cstheme="minorHAnsi"/>
          <w:sz w:val="24"/>
          <w:szCs w:val="24"/>
        </w:rPr>
        <w:t xml:space="preserve"> localizada no município de Rondinha/RS, com</w:t>
      </w:r>
      <w:r>
        <w:rPr>
          <w:rFonts w:cstheme="minorHAnsi"/>
          <w:sz w:val="24"/>
          <w:szCs w:val="24"/>
        </w:rPr>
        <w:t>posta pel</w:t>
      </w:r>
      <w:r w:rsidR="00EC4BFF" w:rsidRPr="00540D60">
        <w:rPr>
          <w:rFonts w:cstheme="minorHAnsi"/>
          <w:sz w:val="24"/>
          <w:szCs w:val="24"/>
        </w:rPr>
        <w:t xml:space="preserve">o imóvel de Matrícula </w:t>
      </w:r>
      <w:r>
        <w:rPr>
          <w:rFonts w:cstheme="minorHAnsi"/>
          <w:sz w:val="24"/>
          <w:szCs w:val="24"/>
        </w:rPr>
        <w:t xml:space="preserve">nº </w:t>
      </w:r>
      <w:r w:rsidR="00EC4BFF" w:rsidRPr="00540D60">
        <w:rPr>
          <w:rFonts w:cstheme="minorHAnsi"/>
          <w:sz w:val="24"/>
          <w:szCs w:val="24"/>
        </w:rPr>
        <w:t>10.062, do RI de Ronda Alta/RS, e demais bens móveis</w:t>
      </w:r>
      <w:r>
        <w:rPr>
          <w:rFonts w:cstheme="minorHAnsi"/>
          <w:sz w:val="24"/>
          <w:szCs w:val="24"/>
        </w:rPr>
        <w:t xml:space="preserve"> que compõem o estabelecimento.</w:t>
      </w:r>
      <w:r w:rsidR="00FC1701" w:rsidRPr="00540D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</w:t>
      </w:r>
      <w:r w:rsidR="00FC1701" w:rsidRPr="00540D60">
        <w:rPr>
          <w:rFonts w:cstheme="minorHAnsi"/>
          <w:sz w:val="24"/>
          <w:szCs w:val="24"/>
        </w:rPr>
        <w:t>ipotecado em favor Banco do Brasil S/A</w:t>
      </w:r>
      <w:r w:rsidR="00EC4BFF" w:rsidRPr="00540D60">
        <w:rPr>
          <w:rFonts w:cstheme="minorHAnsi"/>
          <w:sz w:val="24"/>
          <w:szCs w:val="24"/>
        </w:rPr>
        <w:t>. Valor de Avaliação Econômica: R$ 20.600.000,00 (vinte milhões e seiscentos mil reais)</w:t>
      </w:r>
      <w:r w:rsidR="00550F3D" w:rsidRPr="00540D60">
        <w:rPr>
          <w:rFonts w:cstheme="minorHAnsi"/>
          <w:sz w:val="24"/>
          <w:szCs w:val="24"/>
        </w:rPr>
        <w:t>. Valor de Avaliação dos Bens: R$ 8.180.000,00 (oito milhões, cento e oitenta mil reais).</w:t>
      </w:r>
    </w:p>
    <w:p w14:paraId="107107F1" w14:textId="7528E0FF" w:rsidR="001416D0" w:rsidRPr="00540D60" w:rsidRDefault="00EC4BFF" w:rsidP="00E22F94">
      <w:pPr>
        <w:pStyle w:val="PargrafodaLista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Pavilhão industrial localizado na RST-453, Rodovia Rota do Sol – Km 42,</w:t>
      </w:r>
      <w:r w:rsidR="008D134A" w:rsidRPr="00540D60">
        <w:rPr>
          <w:rFonts w:cstheme="minorHAnsi"/>
          <w:sz w:val="24"/>
          <w:szCs w:val="24"/>
        </w:rPr>
        <w:t>50, linha Novo Paraíso, Estrela</w:t>
      </w:r>
      <w:r w:rsidRPr="00540D60">
        <w:rPr>
          <w:rFonts w:cstheme="minorHAnsi"/>
          <w:sz w:val="24"/>
          <w:szCs w:val="24"/>
        </w:rPr>
        <w:t>/RS, Matrícula nº 32.600</w:t>
      </w:r>
      <w:r w:rsidR="00A22E7C" w:rsidRPr="00540D60">
        <w:rPr>
          <w:rFonts w:cstheme="minorHAnsi"/>
          <w:sz w:val="24"/>
          <w:szCs w:val="24"/>
        </w:rPr>
        <w:t>,</w:t>
      </w:r>
      <w:r w:rsidRPr="00540D60">
        <w:rPr>
          <w:rFonts w:cstheme="minorHAnsi"/>
          <w:sz w:val="24"/>
          <w:szCs w:val="24"/>
        </w:rPr>
        <w:t xml:space="preserve"> do </w:t>
      </w:r>
      <w:r w:rsidR="00A22E7C" w:rsidRPr="00540D60">
        <w:rPr>
          <w:rFonts w:cstheme="minorHAnsi"/>
          <w:sz w:val="24"/>
          <w:szCs w:val="24"/>
        </w:rPr>
        <w:t>RI</w:t>
      </w:r>
      <w:r w:rsidR="00550F3D" w:rsidRPr="00540D60">
        <w:rPr>
          <w:rFonts w:cstheme="minorHAnsi"/>
          <w:sz w:val="24"/>
          <w:szCs w:val="24"/>
        </w:rPr>
        <w:t xml:space="preserve"> de Estrela/RS</w:t>
      </w:r>
      <w:r w:rsidR="00AB7706">
        <w:rPr>
          <w:rFonts w:cstheme="minorHAnsi"/>
          <w:sz w:val="24"/>
          <w:szCs w:val="24"/>
        </w:rPr>
        <w:t>. H</w:t>
      </w:r>
      <w:r w:rsidR="00FC1701" w:rsidRPr="00540D60">
        <w:rPr>
          <w:rFonts w:cstheme="minorHAnsi"/>
          <w:sz w:val="24"/>
          <w:szCs w:val="24"/>
        </w:rPr>
        <w:t>ipotecado em favor do Banco do Estado do Rio Grande do Sul S/A</w:t>
      </w:r>
      <w:r w:rsidR="00550F3D" w:rsidRPr="00540D60">
        <w:rPr>
          <w:rFonts w:cstheme="minorHAnsi"/>
          <w:sz w:val="24"/>
          <w:szCs w:val="24"/>
        </w:rPr>
        <w:t>. Valor de Avaliação: R$ 4.760.000,00 (quatro milhões, setecentos e sessenta mil reais).</w:t>
      </w:r>
    </w:p>
    <w:p w14:paraId="6E1D499C" w14:textId="4EAF0AA5" w:rsidR="001416D0" w:rsidRPr="00E52B6A" w:rsidRDefault="00EC4BFF" w:rsidP="00E22F94">
      <w:pPr>
        <w:pStyle w:val="PargrafodaLista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E52B6A">
        <w:rPr>
          <w:rFonts w:cstheme="minorHAnsi"/>
          <w:sz w:val="24"/>
          <w:szCs w:val="24"/>
        </w:rPr>
        <w:t>Uma gleba terras sem construções, com 26.819,00m² de área, localizada na Rodovia RS-223, Km 3</w:t>
      </w:r>
      <w:r w:rsidR="00AB7706">
        <w:rPr>
          <w:rFonts w:cstheme="minorHAnsi"/>
          <w:sz w:val="24"/>
          <w:szCs w:val="24"/>
        </w:rPr>
        <w:t>2, Linha São Pedro, Tapera/RS, Matricula</w:t>
      </w:r>
      <w:r w:rsidRPr="00E52B6A">
        <w:rPr>
          <w:rFonts w:cstheme="minorHAnsi"/>
          <w:sz w:val="24"/>
          <w:szCs w:val="24"/>
        </w:rPr>
        <w:t xml:space="preserve"> nº 7.854, do </w:t>
      </w:r>
      <w:r w:rsidR="003C4A45" w:rsidRPr="00E52B6A">
        <w:rPr>
          <w:rFonts w:cstheme="minorHAnsi"/>
          <w:sz w:val="24"/>
          <w:szCs w:val="24"/>
        </w:rPr>
        <w:t>RI</w:t>
      </w:r>
      <w:r w:rsidR="00550F3D" w:rsidRPr="00E52B6A">
        <w:rPr>
          <w:rFonts w:cstheme="minorHAnsi"/>
          <w:sz w:val="24"/>
          <w:szCs w:val="24"/>
        </w:rPr>
        <w:t xml:space="preserve"> de Tapera/RS</w:t>
      </w:r>
      <w:r w:rsidR="00AB7706">
        <w:rPr>
          <w:rFonts w:cstheme="minorHAnsi"/>
          <w:sz w:val="24"/>
          <w:szCs w:val="24"/>
        </w:rPr>
        <w:t>. H</w:t>
      </w:r>
      <w:r w:rsidR="00FC1701" w:rsidRPr="00E52B6A">
        <w:rPr>
          <w:rFonts w:cstheme="minorHAnsi"/>
          <w:sz w:val="24"/>
          <w:szCs w:val="24"/>
        </w:rPr>
        <w:t>ipotecada em favor Banco do Brasil S/A</w:t>
      </w:r>
      <w:r w:rsidR="00550F3D" w:rsidRPr="00E52B6A">
        <w:rPr>
          <w:rFonts w:cstheme="minorHAnsi"/>
          <w:sz w:val="24"/>
          <w:szCs w:val="24"/>
        </w:rPr>
        <w:t>. Valor de Avaliação: R$ 480.000,00 (quatrocentos e oitenta mil reais).</w:t>
      </w:r>
    </w:p>
    <w:p w14:paraId="180B2DD1" w14:textId="68CC5DBB" w:rsidR="001416D0" w:rsidRPr="00540D60" w:rsidRDefault="00EC4BFF" w:rsidP="00E22F94">
      <w:pPr>
        <w:pStyle w:val="PargrafodaLista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E52B6A">
        <w:rPr>
          <w:rFonts w:cstheme="minorHAnsi"/>
          <w:sz w:val="24"/>
          <w:szCs w:val="24"/>
        </w:rPr>
        <w:t>Uma gleba</w:t>
      </w:r>
      <w:r w:rsidRPr="00540D60">
        <w:rPr>
          <w:rFonts w:cstheme="minorHAnsi"/>
          <w:sz w:val="24"/>
          <w:szCs w:val="24"/>
        </w:rPr>
        <w:t xml:space="preserve"> terras sem construções, com 114.288,3500m² de área, localizada na Rodovia RST-453, Rodovia Rota do Sol, Km 42,50, linha Novo Paraíso, Estrela /R</w:t>
      </w:r>
      <w:r w:rsidR="00DE7809">
        <w:rPr>
          <w:rFonts w:cstheme="minorHAnsi"/>
          <w:sz w:val="24"/>
          <w:szCs w:val="24"/>
        </w:rPr>
        <w:t>S, M</w:t>
      </w:r>
      <w:r w:rsidRPr="00540D60">
        <w:rPr>
          <w:rFonts w:cstheme="minorHAnsi"/>
          <w:sz w:val="24"/>
          <w:szCs w:val="24"/>
        </w:rPr>
        <w:t xml:space="preserve">atricula nº 27.698, do </w:t>
      </w:r>
      <w:r w:rsidR="003C4A45" w:rsidRPr="00540D60">
        <w:rPr>
          <w:rFonts w:cstheme="minorHAnsi"/>
          <w:sz w:val="24"/>
          <w:szCs w:val="24"/>
        </w:rPr>
        <w:t>RI</w:t>
      </w:r>
      <w:r w:rsidRPr="00540D60">
        <w:rPr>
          <w:rFonts w:cstheme="minorHAnsi"/>
          <w:sz w:val="24"/>
          <w:szCs w:val="24"/>
        </w:rPr>
        <w:t xml:space="preserve"> de Estrela/RS</w:t>
      </w:r>
      <w:r w:rsidR="00DE7809">
        <w:rPr>
          <w:rFonts w:cstheme="minorHAnsi"/>
          <w:sz w:val="24"/>
          <w:szCs w:val="24"/>
        </w:rPr>
        <w:t>.</w:t>
      </w:r>
      <w:r w:rsidR="00FC1701" w:rsidRPr="00540D60">
        <w:rPr>
          <w:rFonts w:cstheme="minorHAnsi"/>
          <w:sz w:val="24"/>
          <w:szCs w:val="24"/>
        </w:rPr>
        <w:t xml:space="preserve"> </w:t>
      </w:r>
      <w:r w:rsidR="00DE7809">
        <w:rPr>
          <w:rFonts w:cstheme="minorHAnsi"/>
          <w:sz w:val="24"/>
          <w:szCs w:val="24"/>
        </w:rPr>
        <w:t>H</w:t>
      </w:r>
      <w:r w:rsidR="00FC1701" w:rsidRPr="00540D60">
        <w:rPr>
          <w:rFonts w:cstheme="minorHAnsi"/>
          <w:sz w:val="24"/>
          <w:szCs w:val="24"/>
        </w:rPr>
        <w:t>ipotecada em favor Banco do Brasil S/A.</w:t>
      </w:r>
      <w:r w:rsidR="00550F3D" w:rsidRPr="00540D60">
        <w:rPr>
          <w:rFonts w:cstheme="minorHAnsi"/>
          <w:sz w:val="24"/>
          <w:szCs w:val="24"/>
        </w:rPr>
        <w:t xml:space="preserve"> Valor de Avaliação: R$ 1.240.000,00 (um milhão, duzentos e quarenta mil reais).</w:t>
      </w:r>
    </w:p>
    <w:p w14:paraId="0172C139" w14:textId="5D2BE8F4" w:rsidR="00003ADB" w:rsidRPr="00540D60" w:rsidRDefault="00930385" w:rsidP="00E22F94">
      <w:pPr>
        <w:pStyle w:val="PargrafodaLista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C</w:t>
      </w:r>
      <w:r w:rsidR="00003ADB" w:rsidRPr="00540D60">
        <w:rPr>
          <w:rFonts w:cstheme="minorHAnsi"/>
          <w:sz w:val="24"/>
          <w:szCs w:val="24"/>
        </w:rPr>
        <w:t xml:space="preserve">réditos detidos pela recuperanda em face do Grupo LBR, </w:t>
      </w:r>
      <w:r w:rsidR="00F8310C" w:rsidRPr="00540D60">
        <w:rPr>
          <w:rFonts w:cstheme="minorHAnsi"/>
          <w:sz w:val="24"/>
          <w:szCs w:val="24"/>
        </w:rPr>
        <w:t>em cobrança por meio dos</w:t>
      </w:r>
      <w:r w:rsidR="00003ADB" w:rsidRPr="00540D60">
        <w:rPr>
          <w:rFonts w:cstheme="minorHAnsi"/>
          <w:sz w:val="24"/>
          <w:szCs w:val="24"/>
        </w:rPr>
        <w:t xml:space="preserve"> seguintes processos judiciais: </w:t>
      </w:r>
      <w:r w:rsidR="00003ADB" w:rsidRPr="00540D60">
        <w:rPr>
          <w:rFonts w:cstheme="minorHAnsi"/>
          <w:b/>
          <w:sz w:val="24"/>
          <w:szCs w:val="24"/>
        </w:rPr>
        <w:t>1)</w:t>
      </w:r>
      <w:r w:rsidR="00003ADB" w:rsidRPr="00540D60">
        <w:rPr>
          <w:rFonts w:cstheme="minorHAnsi"/>
          <w:sz w:val="24"/>
          <w:szCs w:val="24"/>
        </w:rPr>
        <w:t xml:space="preserve"> 047/1.15.0001652-8, ajuizado contra a Companhia Brasileira de Lácteos Ltda., em trâmite na 01ª Vara da Comarca de Estrela/RS, cujo valor da causa, no momento do ajuizamento, era de R$ 272.602,09 (duzentos e setenta e dois mil, seiscentos e dois reais e nove centavos); </w:t>
      </w:r>
      <w:r w:rsidR="00003ADB" w:rsidRPr="00540D60">
        <w:rPr>
          <w:rFonts w:cstheme="minorHAnsi"/>
          <w:b/>
          <w:sz w:val="24"/>
          <w:szCs w:val="24"/>
        </w:rPr>
        <w:t>2)</w:t>
      </w:r>
      <w:r w:rsidR="00003ADB" w:rsidRPr="00540D60">
        <w:rPr>
          <w:rFonts w:cstheme="minorHAnsi"/>
          <w:sz w:val="24"/>
          <w:szCs w:val="24"/>
        </w:rPr>
        <w:t xml:space="preserve"> 047/1.15.000074-2-1, ajuizado contra a Laticínios Bom Gosto S/A, em trâmite na 1ª Vara Judicial da Comarca de Estrela/RS, cujo valor da causa, no momento do ajuizamento, era de R$ 190.982,88 (cento e noventa </w:t>
      </w:r>
      <w:r w:rsidR="00003ADB" w:rsidRPr="00540D60">
        <w:rPr>
          <w:rFonts w:cstheme="minorHAnsi"/>
          <w:sz w:val="24"/>
          <w:szCs w:val="24"/>
        </w:rPr>
        <w:lastRenderedPageBreak/>
        <w:t xml:space="preserve">mil, novecentos e oitenta e dois reais e oitenta e oito centavos); </w:t>
      </w:r>
      <w:r w:rsidR="00003ADB" w:rsidRPr="00540D60">
        <w:rPr>
          <w:rFonts w:cstheme="minorHAnsi"/>
          <w:b/>
          <w:sz w:val="24"/>
          <w:szCs w:val="24"/>
        </w:rPr>
        <w:t>3)</w:t>
      </w:r>
      <w:r w:rsidR="00003ADB" w:rsidRPr="00540D60">
        <w:rPr>
          <w:rFonts w:cstheme="minorHAnsi"/>
          <w:sz w:val="24"/>
          <w:szCs w:val="24"/>
        </w:rPr>
        <w:t xml:space="preserve"> 047/1.15.0001655-2, ajuizado contra Laticínios Bom Gosto S/A, em trâmite na 1ª Vara da Comarca de Estrela/RS, cujo valor da causa, no momento do ajuizamento, era de R$ 6.874.523,40 (seis milhões, oitocentos e setenta e quatro mil, quinhentos e vinte e três reais e quarenta centavos); </w:t>
      </w:r>
      <w:r w:rsidR="00003ADB" w:rsidRPr="00540D60">
        <w:rPr>
          <w:rFonts w:cstheme="minorHAnsi"/>
          <w:b/>
          <w:sz w:val="24"/>
          <w:szCs w:val="24"/>
        </w:rPr>
        <w:t>4)</w:t>
      </w:r>
      <w:r w:rsidR="00003ADB" w:rsidRPr="00540D60">
        <w:rPr>
          <w:rFonts w:cstheme="minorHAnsi"/>
          <w:sz w:val="24"/>
          <w:szCs w:val="24"/>
        </w:rPr>
        <w:t xml:space="preserve"> 047/1.15.0001653-6, ajuizado contra a Líder Alimentos do Brasil Ltda, em trâmite na 02ª Vara da Comarca de Estrela, cujo valor da causa, no momento do ajuizamento, era de R$ 167.261,95 (cento e sessenta e sete mil, duzentos e sessenta e um reais e noventa e cinco centavos); </w:t>
      </w:r>
      <w:r w:rsidR="00003ADB" w:rsidRPr="00540D60">
        <w:rPr>
          <w:rFonts w:cstheme="minorHAnsi"/>
          <w:b/>
          <w:sz w:val="24"/>
          <w:szCs w:val="24"/>
        </w:rPr>
        <w:t>5)</w:t>
      </w:r>
      <w:r w:rsidR="00003ADB" w:rsidRPr="00540D60">
        <w:rPr>
          <w:rFonts w:cstheme="minorHAnsi"/>
          <w:sz w:val="24"/>
          <w:szCs w:val="24"/>
        </w:rPr>
        <w:t xml:space="preserve"> 0024846-19.2016.8.26.0100, ajuizado contra a Santa Rita Comércio Indústria e Representações Ltda., em trâmite na 1ª Vara de Falências e Recuperações Judiciais do Foro Central Cível de São Paulo/SP, cujo valor da causa, no momento do ajuizamento, era de R$ 5.040.679,30 (cinco milhões e quarenta mil, seiscentos e setenta e nove reais e trinta centavos)</w:t>
      </w:r>
      <w:r w:rsidR="00003ADB" w:rsidRPr="00540D60">
        <w:rPr>
          <w:rStyle w:val="Refdenotaderodap"/>
          <w:rFonts w:cstheme="minorHAnsi"/>
          <w:sz w:val="24"/>
          <w:szCs w:val="24"/>
        </w:rPr>
        <w:footnoteReference w:id="2"/>
      </w:r>
      <w:r w:rsidR="00003ADB" w:rsidRPr="00540D60">
        <w:rPr>
          <w:rFonts w:cstheme="minorHAnsi"/>
          <w:sz w:val="24"/>
          <w:szCs w:val="24"/>
        </w:rPr>
        <w:t>.</w:t>
      </w:r>
      <w:r w:rsidR="00003ADB" w:rsidRPr="00540D60">
        <w:rPr>
          <w:rFonts w:cstheme="minorHAnsi"/>
          <w:sz w:val="24"/>
          <w:szCs w:val="24"/>
        </w:rPr>
        <w:tab/>
      </w:r>
    </w:p>
    <w:p w14:paraId="6F4EF1D1" w14:textId="3E7876F3" w:rsidR="00670329" w:rsidRPr="00540D60" w:rsidRDefault="00930385" w:rsidP="00E22F94">
      <w:pPr>
        <w:pStyle w:val="PargrafodaLista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D</w:t>
      </w:r>
      <w:r w:rsidR="00F06EE1" w:rsidRPr="00540D60">
        <w:rPr>
          <w:rFonts w:cstheme="minorHAnsi"/>
          <w:sz w:val="24"/>
          <w:szCs w:val="24"/>
        </w:rPr>
        <w:t>ireitos</w:t>
      </w:r>
      <w:r w:rsidR="004A4F6D" w:rsidRPr="00540D60">
        <w:rPr>
          <w:rFonts w:cstheme="minorHAnsi"/>
          <w:sz w:val="24"/>
          <w:szCs w:val="24"/>
        </w:rPr>
        <w:t xml:space="preserve"> </w:t>
      </w:r>
      <w:r w:rsidR="00C74C7D" w:rsidRPr="00540D60">
        <w:rPr>
          <w:rFonts w:cstheme="minorHAnsi"/>
          <w:sz w:val="24"/>
          <w:szCs w:val="24"/>
        </w:rPr>
        <w:t>detido</w:t>
      </w:r>
      <w:r w:rsidR="00F06EE1" w:rsidRPr="00540D60">
        <w:rPr>
          <w:rFonts w:cstheme="minorHAnsi"/>
          <w:sz w:val="24"/>
          <w:szCs w:val="24"/>
        </w:rPr>
        <w:t>s</w:t>
      </w:r>
      <w:r w:rsidR="00003ADB" w:rsidRPr="00540D60">
        <w:rPr>
          <w:rFonts w:cstheme="minorHAnsi"/>
          <w:sz w:val="24"/>
          <w:szCs w:val="24"/>
        </w:rPr>
        <w:t xml:space="preserve"> pela recuperanda </w:t>
      </w:r>
      <w:r w:rsidR="00C74C7D" w:rsidRPr="00540D60">
        <w:rPr>
          <w:rFonts w:cstheme="minorHAnsi"/>
          <w:sz w:val="24"/>
          <w:szCs w:val="24"/>
        </w:rPr>
        <w:t xml:space="preserve">contra LS Logística e Transportes Ltda. e/ou </w:t>
      </w:r>
      <w:proofErr w:type="spellStart"/>
      <w:r w:rsidR="00C74C7D" w:rsidRPr="00540D60">
        <w:rPr>
          <w:rFonts w:cstheme="minorHAnsi"/>
          <w:sz w:val="24"/>
          <w:szCs w:val="24"/>
        </w:rPr>
        <w:t>Liberty</w:t>
      </w:r>
      <w:proofErr w:type="spellEnd"/>
      <w:r w:rsidR="00C74C7D" w:rsidRPr="00540D60">
        <w:rPr>
          <w:rFonts w:cstheme="minorHAnsi"/>
          <w:sz w:val="24"/>
          <w:szCs w:val="24"/>
        </w:rPr>
        <w:t xml:space="preserve"> Seguros S/A, decorrente</w:t>
      </w:r>
      <w:r w:rsidR="00F06EE1" w:rsidRPr="00540D60">
        <w:rPr>
          <w:rFonts w:cstheme="minorHAnsi"/>
          <w:sz w:val="24"/>
          <w:szCs w:val="24"/>
        </w:rPr>
        <w:t>s</w:t>
      </w:r>
      <w:r w:rsidR="004A4F6D" w:rsidRPr="00540D60">
        <w:rPr>
          <w:rFonts w:cstheme="minorHAnsi"/>
          <w:sz w:val="24"/>
          <w:szCs w:val="24"/>
        </w:rPr>
        <w:t xml:space="preserve"> do Processo nº 047/1.17.0000078-1, </w:t>
      </w:r>
      <w:r w:rsidR="00E4644A" w:rsidRPr="00540D60">
        <w:rPr>
          <w:rFonts w:cstheme="minorHAnsi"/>
          <w:sz w:val="24"/>
          <w:szCs w:val="24"/>
        </w:rPr>
        <w:t xml:space="preserve">em tramitação na 2ª Vara Judicial do Foro de Estrela/RS, </w:t>
      </w:r>
      <w:r w:rsidR="00C74C7D" w:rsidRPr="00540D60">
        <w:rPr>
          <w:rFonts w:cstheme="minorHAnsi"/>
          <w:sz w:val="24"/>
          <w:szCs w:val="24"/>
        </w:rPr>
        <w:t xml:space="preserve">cujo valor da causa, no momento do ajuizamento da ação, era de R$ </w:t>
      </w:r>
      <w:r w:rsidR="00E4644A" w:rsidRPr="00540D60">
        <w:rPr>
          <w:rFonts w:cstheme="minorHAnsi"/>
          <w:sz w:val="24"/>
          <w:szCs w:val="24"/>
        </w:rPr>
        <w:t>918.326,00 (novecentos e dezoito mil, trezentos e vinte e seis reais).</w:t>
      </w:r>
    </w:p>
    <w:p w14:paraId="3C24D48A" w14:textId="76B3D7E7" w:rsidR="006D5650" w:rsidRPr="00540D60" w:rsidRDefault="006D5650" w:rsidP="00127B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6EBA51" w14:textId="46095E00" w:rsidR="00055B90" w:rsidRPr="00540D60" w:rsidRDefault="00055B90" w:rsidP="00055B90">
      <w:pPr>
        <w:spacing w:after="0" w:line="360" w:lineRule="auto"/>
        <w:ind w:firstLine="127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Todos os bens acima descritos foram devidamente avaliados conforme os laudos de avaliação anexos (doc. 01). São também disponibilizados os relatórios referentes aos processos elencados nesta cláusula (doc. 02).</w:t>
      </w:r>
    </w:p>
    <w:p w14:paraId="7BA014A6" w14:textId="386CE58E" w:rsidR="00A5436C" w:rsidRDefault="00A5436C" w:rsidP="00A5436C">
      <w:pPr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</w:p>
    <w:p w14:paraId="425AE3A3" w14:textId="747B4514" w:rsidR="00184952" w:rsidRPr="00540D60" w:rsidRDefault="00775254" w:rsidP="00A5436C">
      <w:pPr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  <w:r w:rsidRPr="00540D60">
        <w:rPr>
          <w:rFonts w:cstheme="minorHAnsi"/>
          <w:b/>
          <w:smallCaps/>
          <w:sz w:val="24"/>
          <w:szCs w:val="24"/>
        </w:rPr>
        <w:lastRenderedPageBreak/>
        <w:t>3.</w:t>
      </w:r>
      <w:r w:rsidR="001017B3">
        <w:rPr>
          <w:rFonts w:cstheme="minorHAnsi"/>
          <w:b/>
          <w:smallCaps/>
          <w:sz w:val="24"/>
          <w:szCs w:val="24"/>
        </w:rPr>
        <w:t>3</w:t>
      </w:r>
      <w:r w:rsidR="00184952" w:rsidRPr="00540D60">
        <w:rPr>
          <w:rFonts w:cstheme="minorHAnsi"/>
          <w:b/>
          <w:smallCaps/>
          <w:sz w:val="24"/>
          <w:szCs w:val="24"/>
        </w:rPr>
        <w:t xml:space="preserve">. Do Pagamento </w:t>
      </w:r>
      <w:r w:rsidR="00762F74">
        <w:rPr>
          <w:rFonts w:cstheme="minorHAnsi"/>
          <w:b/>
          <w:smallCaps/>
          <w:sz w:val="24"/>
          <w:szCs w:val="24"/>
        </w:rPr>
        <w:t>dos Credores com Garantia Real</w:t>
      </w:r>
    </w:p>
    <w:p w14:paraId="42364A0C" w14:textId="77777777" w:rsidR="00184952" w:rsidRPr="00540D60" w:rsidRDefault="00184952" w:rsidP="00A15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75EEAD1E" w14:textId="794CBF07" w:rsidR="00A15224" w:rsidRPr="00540D60" w:rsidRDefault="00F35DC2" w:rsidP="00A15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credores com garantia real serão pagos da seguinte forma:</w:t>
      </w:r>
    </w:p>
    <w:p w14:paraId="504B9DC4" w14:textId="77777777" w:rsidR="00FC1B00" w:rsidRPr="00540D60" w:rsidRDefault="00FC1B00" w:rsidP="00A15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5B60DDA2" w14:textId="6C2A64C7" w:rsidR="00A2713D" w:rsidRDefault="00F35DC2" w:rsidP="00F35DC2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</w:t>
      </w:r>
      <w:r w:rsidR="00B569A7">
        <w:rPr>
          <w:rFonts w:cstheme="minorHAnsi"/>
          <w:sz w:val="24"/>
          <w:szCs w:val="24"/>
        </w:rPr>
        <w:t>á destinado</w:t>
      </w:r>
      <w:r>
        <w:rPr>
          <w:rFonts w:cstheme="minorHAnsi"/>
          <w:sz w:val="24"/>
          <w:szCs w:val="24"/>
        </w:rPr>
        <w:t xml:space="preserve"> ao pagamento d</w:t>
      </w:r>
      <w:r w:rsidR="00B569A7">
        <w:rPr>
          <w:rFonts w:cstheme="minorHAnsi"/>
          <w:sz w:val="24"/>
          <w:szCs w:val="24"/>
        </w:rPr>
        <w:t>os credores com garantia real, 6</w:t>
      </w:r>
      <w:r>
        <w:rPr>
          <w:rFonts w:cstheme="minorHAnsi"/>
          <w:sz w:val="24"/>
          <w:szCs w:val="24"/>
        </w:rPr>
        <w:t>0% (</w:t>
      </w:r>
      <w:r w:rsidR="00B569A7">
        <w:rPr>
          <w:rFonts w:cstheme="minorHAnsi"/>
          <w:sz w:val="24"/>
          <w:szCs w:val="24"/>
        </w:rPr>
        <w:t xml:space="preserve">sessenta </w:t>
      </w:r>
      <w:r>
        <w:rPr>
          <w:rFonts w:cstheme="minorHAnsi"/>
          <w:sz w:val="24"/>
          <w:szCs w:val="24"/>
        </w:rPr>
        <w:t xml:space="preserve">por cento) do valor de alienação </w:t>
      </w:r>
      <w:r w:rsidR="00A2713D">
        <w:rPr>
          <w:rFonts w:cstheme="minorHAnsi"/>
          <w:sz w:val="24"/>
          <w:szCs w:val="24"/>
        </w:rPr>
        <w:t>dos bens identificados na</w:t>
      </w:r>
      <w:r w:rsidR="00016932">
        <w:rPr>
          <w:rFonts w:cstheme="minorHAnsi"/>
          <w:sz w:val="24"/>
          <w:szCs w:val="24"/>
        </w:rPr>
        <w:t>s</w:t>
      </w:r>
      <w:r w:rsidR="00A2713D">
        <w:rPr>
          <w:rFonts w:cstheme="minorHAnsi"/>
          <w:sz w:val="24"/>
          <w:szCs w:val="24"/>
        </w:rPr>
        <w:t xml:space="preserve"> a</w:t>
      </w:r>
      <w:r w:rsidR="00B92154">
        <w:rPr>
          <w:rFonts w:cstheme="minorHAnsi"/>
          <w:sz w:val="24"/>
          <w:szCs w:val="24"/>
        </w:rPr>
        <w:t>líneas “a” e “b” da Cláusula 3.2</w:t>
      </w:r>
      <w:r w:rsidR="00A2713D">
        <w:rPr>
          <w:rFonts w:cstheme="minorHAnsi"/>
          <w:sz w:val="24"/>
          <w:szCs w:val="24"/>
        </w:rPr>
        <w:t>.</w:t>
      </w:r>
    </w:p>
    <w:p w14:paraId="5FB8481A" w14:textId="4F0F9A14" w:rsidR="00F35DC2" w:rsidRPr="00F35DC2" w:rsidRDefault="00A2713D" w:rsidP="00F35DC2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montante arrecadado será rateado entre os credores arrolados na classe</w:t>
      </w:r>
      <w:r w:rsidR="00B1776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proporcionalmente ao valor dos seus respectivos créditos.</w:t>
      </w:r>
    </w:p>
    <w:p w14:paraId="1AC6B661" w14:textId="38C91271" w:rsidR="00A2713D" w:rsidRDefault="00A2713D" w:rsidP="007A3844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recuperanda terá o prazo de 02 (dois) anos, contados da data da homologação da proposta de alteração do plano de recuperação, para efetivar a alienação dos bens.</w:t>
      </w:r>
    </w:p>
    <w:p w14:paraId="2B368607" w14:textId="77777777" w:rsidR="000463DE" w:rsidRDefault="00592132" w:rsidP="000463DE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Fábrica de Rondinha será alienada na modalidade de Unidade Produtiva Isolada </w:t>
      </w:r>
      <w:r w:rsidRPr="00540D60">
        <w:rPr>
          <w:rFonts w:cstheme="minorHAnsi"/>
          <w:sz w:val="24"/>
          <w:szCs w:val="24"/>
        </w:rPr>
        <w:t>(UPI), nos termos do art. 60 c/c o art. 142, ambos da Lei nº 11.101/2005</w:t>
      </w:r>
      <w:r w:rsidR="00EB2251">
        <w:rPr>
          <w:rFonts w:cstheme="minorHAnsi"/>
          <w:sz w:val="24"/>
          <w:szCs w:val="24"/>
        </w:rPr>
        <w:t xml:space="preserve">, </w:t>
      </w:r>
      <w:r w:rsidR="00097F51">
        <w:rPr>
          <w:rFonts w:cstheme="minorHAnsi"/>
          <w:sz w:val="24"/>
          <w:szCs w:val="24"/>
        </w:rPr>
        <w:t xml:space="preserve">conforme detalhado na Cláusula 3.4., </w:t>
      </w:r>
      <w:r w:rsidR="00EB2251">
        <w:rPr>
          <w:rFonts w:cstheme="minorHAnsi"/>
          <w:sz w:val="24"/>
          <w:szCs w:val="24"/>
        </w:rPr>
        <w:t xml:space="preserve">pelo valor mínimo de R$ 10.000.000,00 (dez milhões de reais), </w:t>
      </w:r>
      <w:r w:rsidR="00B55766">
        <w:rPr>
          <w:rFonts w:cstheme="minorHAnsi"/>
          <w:sz w:val="24"/>
          <w:szCs w:val="24"/>
        </w:rPr>
        <w:t xml:space="preserve">à vista, ou </w:t>
      </w:r>
      <w:r w:rsidR="00EB2251">
        <w:rPr>
          <w:rFonts w:cstheme="minorHAnsi"/>
          <w:sz w:val="24"/>
          <w:szCs w:val="24"/>
        </w:rPr>
        <w:t>em</w:t>
      </w:r>
      <w:r w:rsidR="001E139A">
        <w:rPr>
          <w:rFonts w:cstheme="minorHAnsi"/>
          <w:sz w:val="24"/>
          <w:szCs w:val="24"/>
        </w:rPr>
        <w:t xml:space="preserve"> no máximo 24</w:t>
      </w:r>
      <w:r w:rsidR="00EB2251">
        <w:rPr>
          <w:rFonts w:cstheme="minorHAnsi"/>
          <w:sz w:val="24"/>
          <w:szCs w:val="24"/>
        </w:rPr>
        <w:t xml:space="preserve"> (vinte</w:t>
      </w:r>
      <w:r w:rsidR="001E139A">
        <w:rPr>
          <w:rFonts w:cstheme="minorHAnsi"/>
          <w:sz w:val="24"/>
          <w:szCs w:val="24"/>
        </w:rPr>
        <w:t xml:space="preserve"> e quatro</w:t>
      </w:r>
      <w:r w:rsidR="00EB2251">
        <w:rPr>
          <w:rFonts w:cstheme="minorHAnsi"/>
          <w:sz w:val="24"/>
          <w:szCs w:val="24"/>
        </w:rPr>
        <w:t>) parcelas</w:t>
      </w:r>
      <w:r w:rsidR="00B55766">
        <w:rPr>
          <w:rFonts w:cstheme="minorHAnsi"/>
          <w:sz w:val="24"/>
          <w:szCs w:val="24"/>
        </w:rPr>
        <w:t xml:space="preserve"> mensais, iguais e consecutivas, </w:t>
      </w:r>
      <w:r w:rsidR="004B4E71">
        <w:rPr>
          <w:rFonts w:cstheme="minorHAnsi"/>
          <w:sz w:val="24"/>
          <w:szCs w:val="24"/>
        </w:rPr>
        <w:t xml:space="preserve">com juros remuneratórios de 0,8% (zero vírgula oito por cento) ao mês e </w:t>
      </w:r>
      <w:r w:rsidR="00B55766">
        <w:rPr>
          <w:rFonts w:cstheme="minorHAnsi"/>
          <w:sz w:val="24"/>
          <w:szCs w:val="24"/>
        </w:rPr>
        <w:t>corr</w:t>
      </w:r>
      <w:r w:rsidR="004B4E71">
        <w:rPr>
          <w:rFonts w:cstheme="minorHAnsi"/>
          <w:sz w:val="24"/>
          <w:szCs w:val="24"/>
        </w:rPr>
        <w:t>eção</w:t>
      </w:r>
      <w:r w:rsidR="00B55766">
        <w:rPr>
          <w:rFonts w:cstheme="minorHAnsi"/>
          <w:sz w:val="24"/>
          <w:szCs w:val="24"/>
        </w:rPr>
        <w:t xml:space="preserve"> pelo IPCA</w:t>
      </w:r>
      <w:r w:rsidR="004B4E71">
        <w:rPr>
          <w:rFonts w:cstheme="minorHAnsi"/>
          <w:sz w:val="24"/>
          <w:szCs w:val="24"/>
        </w:rPr>
        <w:t>.</w:t>
      </w:r>
    </w:p>
    <w:p w14:paraId="78BE17F3" w14:textId="33669444" w:rsidR="000463DE" w:rsidRPr="000463DE" w:rsidRDefault="000463DE" w:rsidP="000463DE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bem identificado na alínea “b” da Cláusula 3.2.</w:t>
      </w:r>
      <w:r w:rsidRPr="000463DE">
        <w:rPr>
          <w:rFonts w:cstheme="minorHAnsi"/>
          <w:sz w:val="24"/>
          <w:szCs w:val="24"/>
        </w:rPr>
        <w:t xml:space="preserve"> poder</w:t>
      </w:r>
      <w:r>
        <w:rPr>
          <w:rFonts w:cstheme="minorHAnsi"/>
          <w:sz w:val="24"/>
          <w:szCs w:val="24"/>
        </w:rPr>
        <w:t>á ser alienado</w:t>
      </w:r>
      <w:r w:rsidRPr="000463DE">
        <w:rPr>
          <w:rFonts w:cstheme="minorHAnsi"/>
          <w:sz w:val="24"/>
          <w:szCs w:val="24"/>
        </w:rPr>
        <w:t xml:space="preserve"> diretamente pela recuperanda, desde que observado o valor mínimo de 60% (sessenta por cento) do valor de avaliação</w:t>
      </w:r>
      <w:r>
        <w:rPr>
          <w:rFonts w:cstheme="minorHAnsi"/>
          <w:sz w:val="24"/>
          <w:szCs w:val="24"/>
        </w:rPr>
        <w:t>,</w:t>
      </w:r>
      <w:r w:rsidRPr="000463DE">
        <w:rPr>
          <w:rFonts w:cstheme="minorHAnsi"/>
          <w:sz w:val="24"/>
          <w:szCs w:val="24"/>
        </w:rPr>
        <w:t xml:space="preserve"> pagamento preferencialmente à vista, ou em no máximo 24 (vinte e quatro) parcelas mensais, iguais e consecutivas, com juros remuneratórios de 0,8% (zero vírgula oito por cento) ao mês e correção pelo IPCA.</w:t>
      </w:r>
    </w:p>
    <w:p w14:paraId="55EA643C" w14:textId="133AE47C" w:rsidR="0044657C" w:rsidRDefault="0044657C" w:rsidP="007A3844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hipótese de alienação e repasse dos recursos provenientes </w:t>
      </w:r>
      <w:r w:rsidR="00E55BC8">
        <w:rPr>
          <w:rFonts w:cstheme="minorHAnsi"/>
          <w:sz w:val="24"/>
          <w:szCs w:val="24"/>
        </w:rPr>
        <w:t xml:space="preserve">da alienação </w:t>
      </w:r>
      <w:r>
        <w:rPr>
          <w:rFonts w:cstheme="minorHAnsi"/>
          <w:sz w:val="24"/>
          <w:szCs w:val="24"/>
        </w:rPr>
        <w:t xml:space="preserve">dos bens previstos na alínea “a” supra, os credores darão plena, geral e irrevogável quitação em relação aos </w:t>
      </w:r>
      <w:r w:rsidR="00E84FA1">
        <w:rPr>
          <w:rFonts w:cstheme="minorHAnsi"/>
          <w:sz w:val="24"/>
          <w:szCs w:val="24"/>
        </w:rPr>
        <w:t>créditos arrolados nessa classe</w:t>
      </w:r>
      <w:r>
        <w:rPr>
          <w:rFonts w:cstheme="minorHAnsi"/>
          <w:sz w:val="24"/>
          <w:szCs w:val="24"/>
        </w:rPr>
        <w:t>.</w:t>
      </w:r>
    </w:p>
    <w:p w14:paraId="64E0626E" w14:textId="13E620B8" w:rsidR="00D0450B" w:rsidRDefault="004226C8" w:rsidP="00D0450B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Caso não </w:t>
      </w:r>
      <w:r w:rsidR="00940AFE">
        <w:rPr>
          <w:rFonts w:cstheme="minorHAnsi"/>
          <w:sz w:val="24"/>
          <w:szCs w:val="24"/>
        </w:rPr>
        <w:t>seja efetivada</w:t>
      </w:r>
      <w:r>
        <w:rPr>
          <w:rFonts w:cstheme="minorHAnsi"/>
          <w:sz w:val="24"/>
          <w:szCs w:val="24"/>
        </w:rPr>
        <w:t xml:space="preserve"> </w:t>
      </w:r>
      <w:r w:rsidR="00724DFB" w:rsidRPr="00540D60">
        <w:rPr>
          <w:rFonts w:cstheme="minorHAnsi"/>
          <w:sz w:val="24"/>
          <w:szCs w:val="24"/>
        </w:rPr>
        <w:t xml:space="preserve">a alienação dos bens supracitados no prazo </w:t>
      </w:r>
      <w:r w:rsidR="007D3860">
        <w:rPr>
          <w:rFonts w:cstheme="minorHAnsi"/>
          <w:sz w:val="24"/>
          <w:szCs w:val="24"/>
        </w:rPr>
        <w:t xml:space="preserve">máximo estabelecido, </w:t>
      </w:r>
      <w:r w:rsidR="00E40AE3">
        <w:rPr>
          <w:rFonts w:cstheme="minorHAnsi"/>
          <w:sz w:val="24"/>
          <w:szCs w:val="24"/>
        </w:rPr>
        <w:t xml:space="preserve">os </w:t>
      </w:r>
      <w:r w:rsidR="00A75CCB">
        <w:rPr>
          <w:rFonts w:cstheme="minorHAnsi"/>
          <w:sz w:val="24"/>
          <w:szCs w:val="24"/>
        </w:rPr>
        <w:t>créditos</w:t>
      </w:r>
      <w:r w:rsidR="00E40AE3">
        <w:rPr>
          <w:rFonts w:cstheme="minorHAnsi"/>
          <w:sz w:val="24"/>
          <w:szCs w:val="24"/>
        </w:rPr>
        <w:t xml:space="preserve"> </w:t>
      </w:r>
      <w:r w:rsidR="00BD4689">
        <w:rPr>
          <w:rFonts w:cstheme="minorHAnsi"/>
          <w:sz w:val="24"/>
          <w:szCs w:val="24"/>
        </w:rPr>
        <w:t>com garantia real</w:t>
      </w:r>
      <w:r w:rsidR="00E40AE3">
        <w:rPr>
          <w:rFonts w:cstheme="minorHAnsi"/>
          <w:sz w:val="24"/>
          <w:szCs w:val="24"/>
        </w:rPr>
        <w:t xml:space="preserve"> serão pagos</w:t>
      </w:r>
      <w:r w:rsidR="00683100">
        <w:rPr>
          <w:rFonts w:cstheme="minorHAnsi"/>
          <w:sz w:val="24"/>
          <w:szCs w:val="24"/>
        </w:rPr>
        <w:t xml:space="preserve"> no prazo de 10 (dez) anos, contados do término do </w:t>
      </w:r>
      <w:r w:rsidR="00292A84">
        <w:rPr>
          <w:rFonts w:cstheme="minorHAnsi"/>
          <w:sz w:val="24"/>
          <w:szCs w:val="24"/>
        </w:rPr>
        <w:t xml:space="preserve">período </w:t>
      </w:r>
      <w:r w:rsidR="00683100">
        <w:rPr>
          <w:rFonts w:cstheme="minorHAnsi"/>
          <w:sz w:val="24"/>
          <w:szCs w:val="24"/>
        </w:rPr>
        <w:t xml:space="preserve">de 02 (dois) anos </w:t>
      </w:r>
      <w:r w:rsidR="00C87DED">
        <w:rPr>
          <w:rFonts w:cstheme="minorHAnsi"/>
          <w:sz w:val="24"/>
          <w:szCs w:val="24"/>
        </w:rPr>
        <w:t xml:space="preserve">previsto </w:t>
      </w:r>
      <w:r w:rsidR="00683100">
        <w:rPr>
          <w:rFonts w:cstheme="minorHAnsi"/>
          <w:sz w:val="24"/>
          <w:szCs w:val="24"/>
        </w:rPr>
        <w:t>para alienação</w:t>
      </w:r>
      <w:r w:rsidR="00C87DED">
        <w:rPr>
          <w:rFonts w:cstheme="minorHAnsi"/>
          <w:sz w:val="24"/>
          <w:szCs w:val="24"/>
        </w:rPr>
        <w:t xml:space="preserve"> dos bens</w:t>
      </w:r>
      <w:r w:rsidR="00683100">
        <w:rPr>
          <w:rFonts w:cstheme="minorHAnsi"/>
          <w:sz w:val="24"/>
          <w:szCs w:val="24"/>
        </w:rPr>
        <w:t xml:space="preserve">, em parcelas semestrais, </w:t>
      </w:r>
      <w:r w:rsidR="000B63ED">
        <w:rPr>
          <w:rFonts w:cstheme="minorHAnsi"/>
          <w:sz w:val="24"/>
          <w:szCs w:val="24"/>
        </w:rPr>
        <w:t xml:space="preserve">com deságio de 40% (quarenta por cento), </w:t>
      </w:r>
      <w:r w:rsidR="00683100">
        <w:rPr>
          <w:rFonts w:cstheme="minorHAnsi"/>
          <w:sz w:val="24"/>
          <w:szCs w:val="24"/>
        </w:rPr>
        <w:t>juros</w:t>
      </w:r>
      <w:r w:rsidR="000B63ED">
        <w:rPr>
          <w:rFonts w:cstheme="minorHAnsi"/>
          <w:sz w:val="24"/>
          <w:szCs w:val="24"/>
        </w:rPr>
        <w:t xml:space="preserve"> </w:t>
      </w:r>
      <w:r w:rsidR="00377ADE">
        <w:rPr>
          <w:rFonts w:cstheme="minorHAnsi"/>
          <w:sz w:val="24"/>
          <w:szCs w:val="24"/>
        </w:rPr>
        <w:t>remuneratórios de</w:t>
      </w:r>
      <w:r w:rsidR="00683100">
        <w:rPr>
          <w:rFonts w:cstheme="minorHAnsi"/>
          <w:sz w:val="24"/>
          <w:szCs w:val="24"/>
        </w:rPr>
        <w:t xml:space="preserve"> 0,5% (meio por cento) ao mês</w:t>
      </w:r>
      <w:r w:rsidR="000B63ED">
        <w:rPr>
          <w:rFonts w:cstheme="minorHAnsi"/>
          <w:sz w:val="24"/>
          <w:szCs w:val="24"/>
        </w:rPr>
        <w:t xml:space="preserve"> e correção</w:t>
      </w:r>
      <w:r w:rsidR="0044627C">
        <w:rPr>
          <w:rFonts w:cstheme="minorHAnsi"/>
          <w:sz w:val="24"/>
          <w:szCs w:val="24"/>
        </w:rPr>
        <w:t xml:space="preserve"> monetária</w:t>
      </w:r>
      <w:r w:rsidR="00683100">
        <w:rPr>
          <w:rFonts w:cstheme="minorHAnsi"/>
          <w:sz w:val="24"/>
          <w:szCs w:val="24"/>
        </w:rPr>
        <w:t xml:space="preserve"> pela TR.</w:t>
      </w:r>
    </w:p>
    <w:p w14:paraId="68DDC5DB" w14:textId="0FF3E48D" w:rsidR="00BD4689" w:rsidRPr="00540D60" w:rsidRDefault="00BD4689" w:rsidP="00D0450B">
      <w:pPr>
        <w:pStyle w:val="PargrafodaLista"/>
        <w:numPr>
          <w:ilvl w:val="2"/>
          <w:numId w:val="15"/>
        </w:numPr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hipótese de alienação </w:t>
      </w:r>
      <w:r w:rsidR="00D654AA">
        <w:rPr>
          <w:rFonts w:cstheme="minorHAnsi"/>
          <w:sz w:val="24"/>
          <w:szCs w:val="24"/>
        </w:rPr>
        <w:t xml:space="preserve">de apenas um dos bens </w:t>
      </w:r>
      <w:r w:rsidR="001A2CE2">
        <w:rPr>
          <w:rFonts w:cstheme="minorHAnsi"/>
          <w:sz w:val="24"/>
          <w:szCs w:val="24"/>
        </w:rPr>
        <w:t>destinados ao pagamento desta classe</w:t>
      </w:r>
      <w:r w:rsidR="00D7365C">
        <w:rPr>
          <w:rFonts w:cstheme="minorHAnsi"/>
          <w:sz w:val="24"/>
          <w:szCs w:val="24"/>
        </w:rPr>
        <w:t xml:space="preserve"> de credores</w:t>
      </w:r>
      <w:r w:rsidR="00D654AA">
        <w:rPr>
          <w:rFonts w:cstheme="minorHAnsi"/>
          <w:sz w:val="24"/>
          <w:szCs w:val="24"/>
        </w:rPr>
        <w:t>, o saldo</w:t>
      </w:r>
      <w:r w:rsidR="00871E85">
        <w:rPr>
          <w:rFonts w:cstheme="minorHAnsi"/>
          <w:sz w:val="24"/>
          <w:szCs w:val="24"/>
        </w:rPr>
        <w:t xml:space="preserve"> devedor</w:t>
      </w:r>
      <w:r w:rsidR="00AC2017">
        <w:rPr>
          <w:rFonts w:cstheme="minorHAnsi"/>
          <w:sz w:val="24"/>
          <w:szCs w:val="24"/>
        </w:rPr>
        <w:t xml:space="preserve"> após a aplicação do des</w:t>
      </w:r>
      <w:r w:rsidR="00616C58">
        <w:rPr>
          <w:rFonts w:cstheme="minorHAnsi"/>
          <w:sz w:val="24"/>
          <w:szCs w:val="24"/>
        </w:rPr>
        <w:t>ágio acima p</w:t>
      </w:r>
      <w:r w:rsidR="00AC2017">
        <w:rPr>
          <w:rFonts w:cstheme="minorHAnsi"/>
          <w:sz w:val="24"/>
          <w:szCs w:val="24"/>
        </w:rPr>
        <w:t>r</w:t>
      </w:r>
      <w:r w:rsidR="00616C58">
        <w:rPr>
          <w:rFonts w:cstheme="minorHAnsi"/>
          <w:sz w:val="24"/>
          <w:szCs w:val="24"/>
        </w:rPr>
        <w:t>o</w:t>
      </w:r>
      <w:r w:rsidR="00AC2017">
        <w:rPr>
          <w:rFonts w:cstheme="minorHAnsi"/>
          <w:sz w:val="24"/>
          <w:szCs w:val="24"/>
        </w:rPr>
        <w:t>posto</w:t>
      </w:r>
      <w:r w:rsidR="00D654AA">
        <w:rPr>
          <w:rFonts w:cstheme="minorHAnsi"/>
          <w:sz w:val="24"/>
          <w:szCs w:val="24"/>
        </w:rPr>
        <w:t xml:space="preserve">, se houver, será pago nos termos estabelecidos </w:t>
      </w:r>
      <w:r w:rsidR="0044657C">
        <w:rPr>
          <w:rFonts w:cstheme="minorHAnsi"/>
          <w:sz w:val="24"/>
          <w:szCs w:val="24"/>
        </w:rPr>
        <w:t>na alínea “</w:t>
      </w:r>
      <w:r w:rsidR="00324AEA">
        <w:rPr>
          <w:rFonts w:cstheme="minorHAnsi"/>
          <w:sz w:val="24"/>
          <w:szCs w:val="24"/>
        </w:rPr>
        <w:t>g</w:t>
      </w:r>
      <w:r w:rsidR="00AC2017">
        <w:rPr>
          <w:rFonts w:cstheme="minorHAnsi"/>
          <w:sz w:val="24"/>
          <w:szCs w:val="24"/>
        </w:rPr>
        <w:t>”</w:t>
      </w:r>
      <w:r w:rsidR="0044657C">
        <w:rPr>
          <w:rFonts w:cstheme="minorHAnsi"/>
          <w:sz w:val="24"/>
          <w:szCs w:val="24"/>
        </w:rPr>
        <w:t>.</w:t>
      </w:r>
    </w:p>
    <w:p w14:paraId="2A0CBBA1" w14:textId="77777777" w:rsidR="00DB55F1" w:rsidRDefault="00DB55F1" w:rsidP="00D71E40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BA57C2F" w14:textId="0E78EE5D" w:rsidR="002170DD" w:rsidRPr="00540D60" w:rsidRDefault="00001912" w:rsidP="00D71E40">
      <w:pPr>
        <w:pStyle w:val="Pargrafoda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2170DD" w:rsidRPr="00540D60">
        <w:rPr>
          <w:rFonts w:cstheme="minorHAnsi"/>
          <w:b/>
          <w:sz w:val="24"/>
          <w:szCs w:val="24"/>
        </w:rPr>
        <w:t xml:space="preserve">. </w:t>
      </w:r>
      <w:r w:rsidR="001770E3" w:rsidRPr="00540D60">
        <w:rPr>
          <w:rFonts w:cstheme="minorHAnsi"/>
          <w:b/>
          <w:smallCaps/>
          <w:sz w:val="24"/>
          <w:szCs w:val="24"/>
        </w:rPr>
        <w:t>Do Pagamento d</w:t>
      </w:r>
      <w:r w:rsidR="002170DD" w:rsidRPr="00540D60">
        <w:rPr>
          <w:rFonts w:cstheme="minorHAnsi"/>
          <w:b/>
          <w:smallCaps/>
          <w:sz w:val="24"/>
          <w:szCs w:val="24"/>
        </w:rPr>
        <w:t xml:space="preserve">os Credores </w:t>
      </w:r>
      <w:r w:rsidR="00386F97" w:rsidRPr="00540D60">
        <w:rPr>
          <w:rFonts w:cstheme="minorHAnsi"/>
          <w:b/>
          <w:smallCaps/>
          <w:sz w:val="24"/>
          <w:szCs w:val="24"/>
        </w:rPr>
        <w:t>Quirografários</w:t>
      </w:r>
    </w:p>
    <w:p w14:paraId="7699FB67" w14:textId="77777777" w:rsidR="002170DD" w:rsidRPr="00540D60" w:rsidRDefault="002170DD" w:rsidP="002170DD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0C4E8C0B" w14:textId="15F596F2" w:rsidR="002170DD" w:rsidRPr="00540D60" w:rsidRDefault="002170DD" w:rsidP="002170DD">
      <w:pPr>
        <w:pStyle w:val="PargrafodaLista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Os credores </w:t>
      </w:r>
      <w:r w:rsidR="00864212" w:rsidRPr="00540D60">
        <w:rPr>
          <w:rFonts w:cstheme="minorHAnsi"/>
          <w:sz w:val="24"/>
          <w:szCs w:val="24"/>
        </w:rPr>
        <w:t>quirografários</w:t>
      </w:r>
      <w:r w:rsidR="004304EE" w:rsidRPr="00540D60">
        <w:rPr>
          <w:rFonts w:cstheme="minorHAnsi"/>
          <w:sz w:val="24"/>
          <w:szCs w:val="24"/>
        </w:rPr>
        <w:t xml:space="preserve"> </w:t>
      </w:r>
      <w:r w:rsidR="001073FB">
        <w:rPr>
          <w:rFonts w:cstheme="minorHAnsi"/>
          <w:sz w:val="24"/>
          <w:szCs w:val="24"/>
        </w:rPr>
        <w:t>serão pagos da seguinte forma</w:t>
      </w:r>
      <w:r w:rsidR="007C7CF5" w:rsidRPr="00540D60">
        <w:rPr>
          <w:rFonts w:cstheme="minorHAnsi"/>
          <w:sz w:val="24"/>
          <w:szCs w:val="24"/>
        </w:rPr>
        <w:t>:</w:t>
      </w:r>
    </w:p>
    <w:p w14:paraId="3C5F2B95" w14:textId="77777777" w:rsidR="002170DD" w:rsidRPr="00540D60" w:rsidRDefault="002170DD" w:rsidP="002170DD">
      <w:pPr>
        <w:pStyle w:val="PargrafodaLista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</w:p>
    <w:p w14:paraId="3A43A068" w14:textId="593FC41A" w:rsidR="00256E0D" w:rsidRDefault="00647789" w:rsidP="00256E0D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647789">
        <w:rPr>
          <w:rFonts w:cstheme="minorHAnsi"/>
          <w:sz w:val="24"/>
          <w:szCs w:val="24"/>
        </w:rPr>
        <w:t>Será destinado ao pagamento dos credores quirografários 4</w:t>
      </w:r>
      <w:r w:rsidR="00BF067E" w:rsidRPr="00647789">
        <w:rPr>
          <w:rFonts w:cstheme="minorHAnsi"/>
          <w:sz w:val="24"/>
          <w:szCs w:val="24"/>
        </w:rPr>
        <w:t>0% (</w:t>
      </w:r>
      <w:r w:rsidRPr="00647789">
        <w:rPr>
          <w:rFonts w:cstheme="minorHAnsi"/>
          <w:sz w:val="24"/>
          <w:szCs w:val="24"/>
        </w:rPr>
        <w:t>quarenta</w:t>
      </w:r>
      <w:r w:rsidR="00BF067E" w:rsidRPr="00647789">
        <w:rPr>
          <w:rFonts w:cstheme="minorHAnsi"/>
          <w:sz w:val="24"/>
          <w:szCs w:val="24"/>
        </w:rPr>
        <w:t xml:space="preserve"> por cento) do valor de alienação dos bens identificados na</w:t>
      </w:r>
      <w:r w:rsidR="00016932" w:rsidRPr="00647789">
        <w:rPr>
          <w:rFonts w:cstheme="minorHAnsi"/>
          <w:sz w:val="24"/>
          <w:szCs w:val="24"/>
        </w:rPr>
        <w:t>s</w:t>
      </w:r>
      <w:r w:rsidR="00BF067E" w:rsidRPr="00647789">
        <w:rPr>
          <w:rFonts w:cstheme="minorHAnsi"/>
          <w:sz w:val="24"/>
          <w:szCs w:val="24"/>
        </w:rPr>
        <w:t xml:space="preserve"> a</w:t>
      </w:r>
      <w:r w:rsidR="00B92154">
        <w:rPr>
          <w:rFonts w:cstheme="minorHAnsi"/>
          <w:sz w:val="24"/>
          <w:szCs w:val="24"/>
        </w:rPr>
        <w:t>líneas “a” e “b” da Cláusula 3.2</w:t>
      </w:r>
      <w:r w:rsidR="00BF067E" w:rsidRPr="00647789">
        <w:rPr>
          <w:rFonts w:cstheme="minorHAnsi"/>
          <w:sz w:val="24"/>
          <w:szCs w:val="24"/>
        </w:rPr>
        <w:t>.</w:t>
      </w:r>
      <w:r w:rsidRPr="00647789">
        <w:rPr>
          <w:rFonts w:cstheme="minorHAnsi"/>
          <w:sz w:val="24"/>
          <w:szCs w:val="24"/>
        </w:rPr>
        <w:t xml:space="preserve">; </w:t>
      </w:r>
      <w:r w:rsidR="008404A1" w:rsidRPr="00647789">
        <w:rPr>
          <w:rFonts w:cstheme="minorHAnsi"/>
          <w:sz w:val="24"/>
          <w:szCs w:val="24"/>
        </w:rPr>
        <w:t>100% (cem por cento) do valor de alienação dos bens identificados na</w:t>
      </w:r>
      <w:r w:rsidR="00016932" w:rsidRPr="00647789">
        <w:rPr>
          <w:rFonts w:cstheme="minorHAnsi"/>
          <w:sz w:val="24"/>
          <w:szCs w:val="24"/>
        </w:rPr>
        <w:t>s</w:t>
      </w:r>
      <w:r w:rsidR="008404A1" w:rsidRPr="00647789">
        <w:rPr>
          <w:rFonts w:cstheme="minorHAnsi"/>
          <w:sz w:val="24"/>
          <w:szCs w:val="24"/>
        </w:rPr>
        <w:t xml:space="preserve"> alíneas “c” e “d</w:t>
      </w:r>
      <w:r w:rsidR="00B92154">
        <w:rPr>
          <w:rFonts w:cstheme="minorHAnsi"/>
          <w:sz w:val="24"/>
          <w:szCs w:val="24"/>
        </w:rPr>
        <w:t>” da Cláusula 3.2</w:t>
      </w:r>
      <w:r w:rsidRPr="00647789">
        <w:rPr>
          <w:rFonts w:cstheme="minorHAnsi"/>
          <w:sz w:val="24"/>
          <w:szCs w:val="24"/>
        </w:rPr>
        <w:t xml:space="preserve">; </w:t>
      </w:r>
      <w:r w:rsidR="00BF067E" w:rsidRPr="00647789">
        <w:rPr>
          <w:rFonts w:cstheme="minorHAnsi"/>
          <w:sz w:val="24"/>
          <w:szCs w:val="24"/>
        </w:rPr>
        <w:t>100% (cem por cento) dos c</w:t>
      </w:r>
      <w:r w:rsidR="007C7CF5" w:rsidRPr="00647789">
        <w:rPr>
          <w:rFonts w:cstheme="minorHAnsi"/>
          <w:sz w:val="24"/>
          <w:szCs w:val="24"/>
        </w:rPr>
        <w:t xml:space="preserve">réditos </w:t>
      </w:r>
      <w:r w:rsidR="00016932" w:rsidRPr="00647789">
        <w:rPr>
          <w:rFonts w:cstheme="minorHAnsi"/>
          <w:sz w:val="24"/>
          <w:szCs w:val="24"/>
        </w:rPr>
        <w:t>relacionado</w:t>
      </w:r>
      <w:r w:rsidR="00B92154">
        <w:rPr>
          <w:rFonts w:cstheme="minorHAnsi"/>
          <w:sz w:val="24"/>
          <w:szCs w:val="24"/>
        </w:rPr>
        <w:t>s na alínea “f” da Cláusula 3.2</w:t>
      </w:r>
      <w:r w:rsidRPr="00647789">
        <w:rPr>
          <w:rFonts w:cstheme="minorHAnsi"/>
          <w:sz w:val="24"/>
          <w:szCs w:val="24"/>
        </w:rPr>
        <w:t xml:space="preserve">.; e </w:t>
      </w:r>
      <w:r w:rsidR="00BF067E" w:rsidRPr="00647789">
        <w:rPr>
          <w:rFonts w:cstheme="minorHAnsi"/>
          <w:sz w:val="24"/>
          <w:szCs w:val="24"/>
        </w:rPr>
        <w:t xml:space="preserve">100% </w:t>
      </w:r>
      <w:r>
        <w:rPr>
          <w:rFonts w:cstheme="minorHAnsi"/>
          <w:sz w:val="24"/>
          <w:szCs w:val="24"/>
        </w:rPr>
        <w:t xml:space="preserve">(cem por cento) </w:t>
      </w:r>
      <w:r w:rsidR="00BF067E" w:rsidRPr="00647789">
        <w:rPr>
          <w:rFonts w:cstheme="minorHAnsi"/>
          <w:sz w:val="24"/>
          <w:szCs w:val="24"/>
        </w:rPr>
        <w:t xml:space="preserve">dos direitos </w:t>
      </w:r>
      <w:r w:rsidR="00016932" w:rsidRPr="00647789">
        <w:rPr>
          <w:rFonts w:cstheme="minorHAnsi"/>
          <w:sz w:val="24"/>
          <w:szCs w:val="24"/>
        </w:rPr>
        <w:t>relacionad</w:t>
      </w:r>
      <w:r w:rsidR="00B92154">
        <w:rPr>
          <w:rFonts w:cstheme="minorHAnsi"/>
          <w:sz w:val="24"/>
          <w:szCs w:val="24"/>
        </w:rPr>
        <w:t>os na alínea “g” da Cláusula 3.2</w:t>
      </w:r>
      <w:r w:rsidR="00016932" w:rsidRPr="00647789">
        <w:rPr>
          <w:rFonts w:cstheme="minorHAnsi"/>
          <w:sz w:val="24"/>
          <w:szCs w:val="24"/>
        </w:rPr>
        <w:t>.</w:t>
      </w:r>
    </w:p>
    <w:p w14:paraId="665E242C" w14:textId="326DE4BB" w:rsidR="001E139A" w:rsidRPr="00256E0D" w:rsidRDefault="001E139A" w:rsidP="00256E0D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256E0D">
        <w:rPr>
          <w:rFonts w:cstheme="minorHAnsi"/>
          <w:sz w:val="24"/>
          <w:szCs w:val="24"/>
        </w:rPr>
        <w:t xml:space="preserve">À exceção da UPI, que será alienada conforme a Cláusula </w:t>
      </w:r>
      <w:r w:rsidR="00B92154">
        <w:rPr>
          <w:rFonts w:cstheme="minorHAnsi"/>
          <w:sz w:val="24"/>
          <w:szCs w:val="24"/>
        </w:rPr>
        <w:t>3.5</w:t>
      </w:r>
      <w:r w:rsidR="00225813">
        <w:rPr>
          <w:rFonts w:cstheme="minorHAnsi"/>
          <w:sz w:val="24"/>
          <w:szCs w:val="24"/>
        </w:rPr>
        <w:t>.</w:t>
      </w:r>
      <w:r w:rsidRPr="00256E0D">
        <w:rPr>
          <w:rFonts w:cstheme="minorHAnsi"/>
          <w:sz w:val="24"/>
          <w:szCs w:val="24"/>
        </w:rPr>
        <w:t>, os demais bens poderão ser alienados diretamente pela recuperanda, desde que observado o valor mínimo de 60% (sessenta por cento) do valor de avaliação e pagamento preferencialmente à vista, ou em no máximo 24 (vinte e quatro) parcelas mensais, iguais e consecutivas, com juros remuneratórios de 0,8% (zero vírgula oito por cento) ao mês e correção pelo IPCA.</w:t>
      </w:r>
    </w:p>
    <w:p w14:paraId="681313F6" w14:textId="6FACB102" w:rsidR="00234AAB" w:rsidRDefault="00234AAB" w:rsidP="00234AAB">
      <w:pPr>
        <w:pStyle w:val="PargrafodaLista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234AAB">
        <w:rPr>
          <w:rFonts w:cstheme="minorHAnsi"/>
          <w:sz w:val="24"/>
          <w:szCs w:val="24"/>
        </w:rPr>
        <w:t>O montante arrecadado será rateado entre os credores arrolados na classe</w:t>
      </w:r>
      <w:r w:rsidR="00B1776A">
        <w:rPr>
          <w:rFonts w:cstheme="minorHAnsi"/>
          <w:sz w:val="24"/>
          <w:szCs w:val="24"/>
        </w:rPr>
        <w:t>,</w:t>
      </w:r>
      <w:r w:rsidRPr="00234AAB">
        <w:rPr>
          <w:rFonts w:cstheme="minorHAnsi"/>
          <w:sz w:val="24"/>
          <w:szCs w:val="24"/>
        </w:rPr>
        <w:t xml:space="preserve"> proporcionalmente ao valor dos seus respectivos créditos. </w:t>
      </w:r>
    </w:p>
    <w:p w14:paraId="6E4E65B8" w14:textId="77777777" w:rsidR="004260D1" w:rsidRDefault="00234AAB" w:rsidP="004260D1">
      <w:pPr>
        <w:pStyle w:val="PargrafodaLista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234AAB">
        <w:rPr>
          <w:rFonts w:cstheme="minorHAnsi"/>
          <w:sz w:val="24"/>
          <w:szCs w:val="24"/>
        </w:rPr>
        <w:lastRenderedPageBreak/>
        <w:t>A recuperanda terá o prazo de 02 (dois) anos, contados da data da homologação da proposta de alteração do plano de recuperação, para efetivar a alienação dos bens.</w:t>
      </w:r>
    </w:p>
    <w:p w14:paraId="4A436B69" w14:textId="77777777" w:rsidR="004260D1" w:rsidRDefault="00A7586E" w:rsidP="004260D1">
      <w:pPr>
        <w:pStyle w:val="PargrafodaLista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4260D1">
        <w:rPr>
          <w:rFonts w:cstheme="minorHAnsi"/>
          <w:sz w:val="24"/>
          <w:szCs w:val="24"/>
        </w:rPr>
        <w:t xml:space="preserve">Na hipótese de alienação e repasse dos recursos provenientes </w:t>
      </w:r>
      <w:r w:rsidR="00E55BC8" w:rsidRPr="004260D1">
        <w:rPr>
          <w:rFonts w:cstheme="minorHAnsi"/>
          <w:sz w:val="24"/>
          <w:szCs w:val="24"/>
        </w:rPr>
        <w:t xml:space="preserve">da alienação </w:t>
      </w:r>
      <w:r w:rsidRPr="004260D1">
        <w:rPr>
          <w:rFonts w:cstheme="minorHAnsi"/>
          <w:sz w:val="24"/>
          <w:szCs w:val="24"/>
        </w:rPr>
        <w:t>dos bens previstos na alínea “a”</w:t>
      </w:r>
      <w:r w:rsidR="00E55BC8" w:rsidRPr="004260D1">
        <w:rPr>
          <w:rFonts w:cstheme="minorHAnsi"/>
          <w:sz w:val="24"/>
          <w:szCs w:val="24"/>
        </w:rPr>
        <w:t xml:space="preserve"> </w:t>
      </w:r>
      <w:r w:rsidRPr="004260D1">
        <w:rPr>
          <w:rFonts w:cstheme="minorHAnsi"/>
          <w:sz w:val="24"/>
          <w:szCs w:val="24"/>
        </w:rPr>
        <w:t xml:space="preserve">supra, </w:t>
      </w:r>
      <w:r w:rsidR="00E55BC8" w:rsidRPr="004260D1">
        <w:rPr>
          <w:rFonts w:cstheme="minorHAnsi"/>
          <w:sz w:val="24"/>
          <w:szCs w:val="24"/>
        </w:rPr>
        <w:t>os credores darão plena, geral e irrevogável quitação em relação aos créditos arrolados nessa classe.</w:t>
      </w:r>
    </w:p>
    <w:p w14:paraId="1FDC93FA" w14:textId="77777777" w:rsidR="004260D1" w:rsidRDefault="00377ADE" w:rsidP="004260D1">
      <w:pPr>
        <w:pStyle w:val="PargrafodaLista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4260D1">
        <w:rPr>
          <w:rFonts w:cstheme="minorHAnsi"/>
          <w:sz w:val="24"/>
          <w:szCs w:val="24"/>
        </w:rPr>
        <w:t xml:space="preserve">Caso não ocorra a alienação dos bens supracitados no prazo máximo estabelecido, os credores </w:t>
      </w:r>
      <w:r w:rsidR="00592F9B" w:rsidRPr="004260D1">
        <w:rPr>
          <w:rFonts w:cstheme="minorHAnsi"/>
          <w:sz w:val="24"/>
          <w:szCs w:val="24"/>
        </w:rPr>
        <w:t>quirografários</w:t>
      </w:r>
      <w:r w:rsidRPr="004260D1">
        <w:rPr>
          <w:rFonts w:cstheme="minorHAnsi"/>
          <w:sz w:val="24"/>
          <w:szCs w:val="24"/>
        </w:rPr>
        <w:t xml:space="preserve"> serão pagos no prazo de 10 (dez) anos, contados do término do </w:t>
      </w:r>
      <w:r w:rsidR="00AA4878" w:rsidRPr="004260D1">
        <w:rPr>
          <w:rFonts w:cstheme="minorHAnsi"/>
          <w:sz w:val="24"/>
          <w:szCs w:val="24"/>
        </w:rPr>
        <w:t>período</w:t>
      </w:r>
      <w:r w:rsidRPr="004260D1">
        <w:rPr>
          <w:rFonts w:cstheme="minorHAnsi"/>
          <w:sz w:val="24"/>
          <w:szCs w:val="24"/>
        </w:rPr>
        <w:t xml:space="preserve"> de 02 (dois) anos </w:t>
      </w:r>
      <w:r w:rsidR="00AA4878" w:rsidRPr="004260D1">
        <w:rPr>
          <w:rFonts w:cstheme="minorHAnsi"/>
          <w:sz w:val="24"/>
          <w:szCs w:val="24"/>
        </w:rPr>
        <w:t xml:space="preserve">previsto </w:t>
      </w:r>
      <w:r w:rsidRPr="004260D1">
        <w:rPr>
          <w:rFonts w:cstheme="minorHAnsi"/>
          <w:sz w:val="24"/>
          <w:szCs w:val="24"/>
        </w:rPr>
        <w:t>para alienação</w:t>
      </w:r>
      <w:r w:rsidR="00AA4878" w:rsidRPr="004260D1">
        <w:rPr>
          <w:rFonts w:cstheme="minorHAnsi"/>
          <w:sz w:val="24"/>
          <w:szCs w:val="24"/>
        </w:rPr>
        <w:t xml:space="preserve"> dos bens</w:t>
      </w:r>
      <w:r w:rsidRPr="004260D1">
        <w:rPr>
          <w:rFonts w:cstheme="minorHAnsi"/>
          <w:sz w:val="24"/>
          <w:szCs w:val="24"/>
        </w:rPr>
        <w:t xml:space="preserve">, em parcelas semestrais, com deságio de </w:t>
      </w:r>
      <w:r w:rsidR="004F75CC" w:rsidRPr="004260D1">
        <w:rPr>
          <w:rFonts w:cstheme="minorHAnsi"/>
          <w:sz w:val="24"/>
          <w:szCs w:val="24"/>
        </w:rPr>
        <w:t>5</w:t>
      </w:r>
      <w:r w:rsidRPr="004260D1">
        <w:rPr>
          <w:rFonts w:cstheme="minorHAnsi"/>
          <w:sz w:val="24"/>
          <w:szCs w:val="24"/>
        </w:rPr>
        <w:t>0% (</w:t>
      </w:r>
      <w:r w:rsidR="004F75CC" w:rsidRPr="004260D1">
        <w:rPr>
          <w:rFonts w:cstheme="minorHAnsi"/>
          <w:sz w:val="24"/>
          <w:szCs w:val="24"/>
        </w:rPr>
        <w:t>cinquenta</w:t>
      </w:r>
      <w:r w:rsidRPr="004260D1">
        <w:rPr>
          <w:rFonts w:cstheme="minorHAnsi"/>
          <w:sz w:val="24"/>
          <w:szCs w:val="24"/>
        </w:rPr>
        <w:t xml:space="preserve"> por cento), juros remuneratórios de 0,5% (meio por cento) ao mês e correção</w:t>
      </w:r>
      <w:r w:rsidR="00D8067C" w:rsidRPr="004260D1">
        <w:rPr>
          <w:rFonts w:cstheme="minorHAnsi"/>
          <w:sz w:val="24"/>
          <w:szCs w:val="24"/>
        </w:rPr>
        <w:t xml:space="preserve"> monetária</w:t>
      </w:r>
      <w:r w:rsidRPr="004260D1">
        <w:rPr>
          <w:rFonts w:cstheme="minorHAnsi"/>
          <w:sz w:val="24"/>
          <w:szCs w:val="24"/>
        </w:rPr>
        <w:t xml:space="preserve"> pela TR.</w:t>
      </w:r>
      <w:r w:rsidR="004260D1" w:rsidRPr="004260D1">
        <w:rPr>
          <w:rFonts w:cstheme="minorHAnsi"/>
          <w:sz w:val="24"/>
          <w:szCs w:val="24"/>
        </w:rPr>
        <w:t xml:space="preserve"> </w:t>
      </w:r>
    </w:p>
    <w:p w14:paraId="55E4904B" w14:textId="069B5B8C" w:rsidR="004260D1" w:rsidRPr="004260D1" w:rsidRDefault="004260D1" w:rsidP="004260D1">
      <w:pPr>
        <w:pStyle w:val="PargrafodaLista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24"/>
          <w:szCs w:val="24"/>
        </w:rPr>
      </w:pPr>
      <w:r w:rsidRPr="004260D1">
        <w:rPr>
          <w:rFonts w:cstheme="minorHAnsi"/>
          <w:sz w:val="24"/>
          <w:szCs w:val="24"/>
        </w:rPr>
        <w:t xml:space="preserve">Na hipótese de </w:t>
      </w:r>
      <w:r>
        <w:rPr>
          <w:rFonts w:cstheme="minorHAnsi"/>
          <w:sz w:val="24"/>
          <w:szCs w:val="24"/>
        </w:rPr>
        <w:t xml:space="preserve">não restar alienada a totalidade </w:t>
      </w:r>
      <w:r w:rsidRPr="004260D1">
        <w:rPr>
          <w:rFonts w:cstheme="minorHAnsi"/>
          <w:sz w:val="24"/>
          <w:szCs w:val="24"/>
        </w:rPr>
        <w:t>dos bens</w:t>
      </w:r>
      <w:r w:rsidR="001A2CE2">
        <w:rPr>
          <w:rFonts w:cstheme="minorHAnsi"/>
          <w:sz w:val="24"/>
          <w:szCs w:val="24"/>
        </w:rPr>
        <w:t xml:space="preserve"> destinados ao pagamento desta classe</w:t>
      </w:r>
      <w:r w:rsidR="00C20249">
        <w:rPr>
          <w:rFonts w:cstheme="minorHAnsi"/>
          <w:sz w:val="24"/>
          <w:szCs w:val="24"/>
        </w:rPr>
        <w:t xml:space="preserve"> de credores</w:t>
      </w:r>
      <w:r w:rsidRPr="004260D1">
        <w:rPr>
          <w:rFonts w:cstheme="minorHAnsi"/>
          <w:sz w:val="24"/>
          <w:szCs w:val="24"/>
        </w:rPr>
        <w:t xml:space="preserve">, </w:t>
      </w:r>
      <w:r w:rsidR="00315FEB">
        <w:rPr>
          <w:rFonts w:cstheme="minorHAnsi"/>
          <w:sz w:val="24"/>
          <w:szCs w:val="24"/>
        </w:rPr>
        <w:t>o saldo devedor após a aplicação do deságio acima proposto</w:t>
      </w:r>
      <w:r w:rsidRPr="004260D1">
        <w:rPr>
          <w:rFonts w:cstheme="minorHAnsi"/>
          <w:sz w:val="24"/>
          <w:szCs w:val="24"/>
        </w:rPr>
        <w:t>, será pago nos termos estabelecidos na alínea “</w:t>
      </w:r>
      <w:r w:rsidR="00315FEB">
        <w:rPr>
          <w:rFonts w:cstheme="minorHAnsi"/>
          <w:sz w:val="24"/>
          <w:szCs w:val="24"/>
        </w:rPr>
        <w:t>f</w:t>
      </w:r>
      <w:r w:rsidRPr="004260D1">
        <w:rPr>
          <w:rFonts w:cstheme="minorHAnsi"/>
          <w:sz w:val="24"/>
          <w:szCs w:val="24"/>
        </w:rPr>
        <w:t>”.</w:t>
      </w:r>
    </w:p>
    <w:p w14:paraId="57F571D6" w14:textId="102F9C2B" w:rsidR="00016932" w:rsidRPr="004C15AC" w:rsidRDefault="00016932" w:rsidP="004C15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48D272" w14:textId="49790F1A" w:rsidR="002170DD" w:rsidRDefault="00D57997" w:rsidP="002170DD">
      <w:pPr>
        <w:pStyle w:val="PargrafodaLista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Destaca-se que toda a assessoria jurídica para acompanhamento dos processos acima referidos, além de outros processos ajuizados pelo Grupo LBR que visam </w:t>
      </w:r>
      <w:r w:rsidR="00141BA1" w:rsidRPr="00540D60">
        <w:rPr>
          <w:rFonts w:cstheme="minorHAnsi"/>
          <w:sz w:val="24"/>
          <w:szCs w:val="24"/>
        </w:rPr>
        <w:t>re</w:t>
      </w:r>
      <w:r w:rsidRPr="00540D60">
        <w:rPr>
          <w:rFonts w:cstheme="minorHAnsi"/>
          <w:sz w:val="24"/>
          <w:szCs w:val="24"/>
        </w:rPr>
        <w:t xml:space="preserve">discutir os referidos créditos, será custeada pela própria recuperanda, sem quaisquer ônus aos credores. </w:t>
      </w:r>
    </w:p>
    <w:p w14:paraId="4445391A" w14:textId="77777777" w:rsidR="00486D32" w:rsidRPr="00540D60" w:rsidRDefault="00486D32" w:rsidP="002170DD">
      <w:pPr>
        <w:pStyle w:val="PargrafodaLista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</w:p>
    <w:p w14:paraId="6D0A9CFB" w14:textId="4A83C85A" w:rsidR="009F4DE0" w:rsidRPr="00B92154" w:rsidRDefault="009F4DE0" w:rsidP="00B92154">
      <w:pPr>
        <w:pStyle w:val="PargrafodaLista"/>
        <w:widowControl w:val="0"/>
        <w:numPr>
          <w:ilvl w:val="1"/>
          <w:numId w:val="32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  <w:r w:rsidRPr="00B92154">
        <w:rPr>
          <w:rFonts w:cstheme="minorHAnsi"/>
          <w:b/>
          <w:smallCaps/>
          <w:sz w:val="24"/>
          <w:szCs w:val="24"/>
        </w:rPr>
        <w:t>Da Conceituação da Unidade Produtiva Isolada (UPI)</w:t>
      </w:r>
    </w:p>
    <w:p w14:paraId="4B353F6C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54CEDDFC" w14:textId="226E5B45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Apesar da Lei nº 11.101/</w:t>
      </w:r>
      <w:r w:rsidR="00BB6735" w:rsidRPr="00540D60">
        <w:rPr>
          <w:rFonts w:cstheme="minorHAnsi"/>
          <w:sz w:val="24"/>
          <w:szCs w:val="24"/>
        </w:rPr>
        <w:t>20</w:t>
      </w:r>
      <w:r w:rsidRPr="00540D60">
        <w:rPr>
          <w:rFonts w:cstheme="minorHAnsi"/>
          <w:sz w:val="24"/>
          <w:szCs w:val="24"/>
        </w:rPr>
        <w:t xml:space="preserve">05 restar silente quanto ao conceito de “unidade produtiva isolada”, expressão utilizada no art. 60 e repetida adiante no art. 140, inciso II, ambos da referida lei, </w:t>
      </w:r>
      <w:r w:rsidR="00D75B27">
        <w:rPr>
          <w:rFonts w:cstheme="minorHAnsi"/>
          <w:sz w:val="24"/>
          <w:szCs w:val="24"/>
        </w:rPr>
        <w:t>serve</w:t>
      </w:r>
      <w:r w:rsidRPr="00540D60">
        <w:rPr>
          <w:rFonts w:cstheme="minorHAnsi"/>
          <w:sz w:val="24"/>
          <w:szCs w:val="24"/>
        </w:rPr>
        <w:t xml:space="preserve">-se, para sua interpretação, do conceito de estabelecimento descrito no Código Civil, art. 1.142. </w:t>
      </w:r>
      <w:r w:rsidR="00354F0D">
        <w:rPr>
          <w:rFonts w:cstheme="minorHAnsi"/>
          <w:i/>
          <w:sz w:val="24"/>
          <w:szCs w:val="24"/>
        </w:rPr>
        <w:t>m</w:t>
      </w:r>
      <w:r w:rsidRPr="00540D60">
        <w:rPr>
          <w:rFonts w:cstheme="minorHAnsi"/>
          <w:i/>
          <w:sz w:val="24"/>
          <w:szCs w:val="24"/>
        </w:rPr>
        <w:t xml:space="preserve">utatis </w:t>
      </w:r>
      <w:r w:rsidR="00354F0D">
        <w:rPr>
          <w:rFonts w:cstheme="minorHAnsi"/>
          <w:i/>
          <w:sz w:val="24"/>
          <w:szCs w:val="24"/>
        </w:rPr>
        <w:t>m</w:t>
      </w:r>
      <w:r w:rsidRPr="00540D60">
        <w:rPr>
          <w:rFonts w:cstheme="minorHAnsi"/>
          <w:i/>
          <w:sz w:val="24"/>
          <w:szCs w:val="24"/>
        </w:rPr>
        <w:t>utandis</w:t>
      </w:r>
      <w:r w:rsidRPr="00540D60">
        <w:rPr>
          <w:rFonts w:cstheme="minorHAnsi"/>
          <w:sz w:val="24"/>
          <w:szCs w:val="24"/>
        </w:rPr>
        <w:t xml:space="preserve">, quando </w:t>
      </w:r>
      <w:r w:rsidR="0044131D" w:rsidRPr="00540D60">
        <w:rPr>
          <w:rFonts w:cstheme="minorHAnsi"/>
          <w:sz w:val="24"/>
          <w:szCs w:val="24"/>
        </w:rPr>
        <w:t>referiu</w:t>
      </w:r>
      <w:r w:rsidRPr="00540D60">
        <w:rPr>
          <w:rFonts w:cstheme="minorHAnsi"/>
          <w:sz w:val="24"/>
          <w:szCs w:val="24"/>
        </w:rPr>
        <w:t xml:space="preserve"> “unidade produtiva isolada” quis dizer o legislador estabelecimento. Prova disso é a referência ao trespasse </w:t>
      </w:r>
      <w:r w:rsidRPr="00540D60">
        <w:rPr>
          <w:rFonts w:cstheme="minorHAnsi"/>
          <w:sz w:val="24"/>
          <w:szCs w:val="24"/>
        </w:rPr>
        <w:lastRenderedPageBreak/>
        <w:t>previsto no art. 50, inciso VII, da LRF.</w:t>
      </w:r>
    </w:p>
    <w:p w14:paraId="1F26FEE4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360D2B59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Em outras palavras, a alienação da UPI nada mais é do que o trespasse de estabelecimento.</w:t>
      </w:r>
    </w:p>
    <w:p w14:paraId="6D6E5C21" w14:textId="77777777" w:rsidR="008A2F30" w:rsidRPr="00540D60" w:rsidRDefault="008A2F3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140085D7" w14:textId="7746AD2C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Nesse sentido, preconiza Eduardo </w:t>
      </w:r>
      <w:proofErr w:type="spellStart"/>
      <w:r w:rsidRPr="00540D60">
        <w:rPr>
          <w:rFonts w:cstheme="minorHAnsi"/>
          <w:sz w:val="24"/>
          <w:szCs w:val="24"/>
        </w:rPr>
        <w:t>Secchi</w:t>
      </w:r>
      <w:proofErr w:type="spellEnd"/>
      <w:r w:rsidRPr="00540D60">
        <w:rPr>
          <w:rFonts w:cstheme="minorHAnsi"/>
          <w:sz w:val="24"/>
          <w:szCs w:val="24"/>
        </w:rPr>
        <w:t xml:space="preserve"> Munhoz:</w:t>
      </w:r>
    </w:p>
    <w:p w14:paraId="731B542E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7A79690F" w14:textId="77777777" w:rsidR="009F4DE0" w:rsidRPr="00540D60" w:rsidRDefault="009F4DE0" w:rsidP="00D04CD5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(...) a redação do dispositivo (art. 60 da LRF), ao mencionar “unidade produtiva” ou “filiais”, não adotou a melhor técnica, na medida em que essas expressões não possuem um significado jurídico próprio; melhor seria o emprego da expressão estabelecimento, cujo conceito foi amplamente desenvolvido pela doutrina, encontrando-se positivado no art. 1.142 do CC. Dir-se-ia então que, se o plano de recuperação envolver a alienação de estabelecimentos empresariais isolados do devedor, o arrematante não sucede nas obrigações deste, inclusive as de natureza tributária e trabalhista, nem fica sujeito aos eventuais ônus anteriormente incidentes sobre tal universalidade de fato</w:t>
      </w:r>
      <w:r w:rsidRPr="00540D60">
        <w:rPr>
          <w:rStyle w:val="Refdenotaderodap"/>
          <w:rFonts w:cstheme="minorHAnsi"/>
          <w:sz w:val="24"/>
          <w:szCs w:val="24"/>
        </w:rPr>
        <w:footnoteReference w:id="3"/>
      </w:r>
      <w:r w:rsidRPr="00540D60">
        <w:rPr>
          <w:rFonts w:cstheme="minorHAnsi"/>
          <w:sz w:val="24"/>
          <w:szCs w:val="24"/>
        </w:rPr>
        <w:t>.</w:t>
      </w:r>
    </w:p>
    <w:p w14:paraId="1EC06A80" w14:textId="77777777" w:rsidR="009F4DE0" w:rsidRPr="00540D60" w:rsidRDefault="009F4DE0" w:rsidP="009F4DE0">
      <w:pPr>
        <w:spacing w:after="0" w:line="360" w:lineRule="auto"/>
        <w:ind w:left="2268"/>
        <w:jc w:val="both"/>
        <w:rPr>
          <w:rFonts w:cstheme="minorHAnsi"/>
          <w:sz w:val="24"/>
          <w:szCs w:val="24"/>
        </w:rPr>
      </w:pPr>
    </w:p>
    <w:p w14:paraId="56C26254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Assim, passa-se a indicar os elementos que compõem a UPI e que serão objeto de negócio jurídico unitário translativo.</w:t>
      </w:r>
    </w:p>
    <w:p w14:paraId="7A430256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</w:p>
    <w:p w14:paraId="77BD8491" w14:textId="6ACFAEB2" w:rsidR="009F4DE0" w:rsidRPr="00540D60" w:rsidRDefault="008C6797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mallCaps/>
          <w:sz w:val="24"/>
          <w:szCs w:val="24"/>
        </w:rPr>
      </w:pPr>
      <w:r w:rsidRPr="00540D60">
        <w:rPr>
          <w:rFonts w:cstheme="minorHAnsi"/>
          <w:b/>
          <w:smallCaps/>
          <w:sz w:val="24"/>
          <w:szCs w:val="24"/>
        </w:rPr>
        <w:t>3.</w:t>
      </w:r>
      <w:r w:rsidR="00741654">
        <w:rPr>
          <w:rFonts w:cstheme="minorHAnsi"/>
          <w:b/>
          <w:smallCaps/>
          <w:sz w:val="24"/>
          <w:szCs w:val="24"/>
        </w:rPr>
        <w:t>5</w:t>
      </w:r>
      <w:r w:rsidRPr="00540D60">
        <w:rPr>
          <w:rFonts w:cstheme="minorHAnsi"/>
          <w:b/>
          <w:smallCaps/>
          <w:sz w:val="24"/>
          <w:szCs w:val="24"/>
        </w:rPr>
        <w:t>.1</w:t>
      </w:r>
      <w:r w:rsidR="009F4DE0" w:rsidRPr="00540D60">
        <w:rPr>
          <w:rFonts w:cstheme="minorHAnsi"/>
          <w:b/>
          <w:smallCaps/>
          <w:sz w:val="24"/>
          <w:szCs w:val="24"/>
        </w:rPr>
        <w:t>. Dos Bens Abrangidos pela UPI</w:t>
      </w:r>
    </w:p>
    <w:p w14:paraId="3C939B19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419BEF60" w14:textId="482B26D6" w:rsidR="009F4DE0" w:rsidRPr="00540D60" w:rsidRDefault="009F4DE0" w:rsidP="009F4DE0">
      <w:pPr>
        <w:pStyle w:val="PargrafodaLista"/>
        <w:spacing w:after="0" w:line="360" w:lineRule="auto"/>
        <w:ind w:left="0"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Integram a UPI </w:t>
      </w:r>
      <w:r w:rsidR="00DD06A6">
        <w:rPr>
          <w:rFonts w:cstheme="minorHAnsi"/>
          <w:sz w:val="24"/>
          <w:szCs w:val="24"/>
        </w:rPr>
        <w:t xml:space="preserve">todos os bens discriminados no laudo de avaliação anexo (doc. 01), isto é, </w:t>
      </w:r>
      <w:r w:rsidRPr="00540D60">
        <w:rPr>
          <w:rFonts w:cstheme="minorHAnsi"/>
          <w:sz w:val="24"/>
          <w:szCs w:val="24"/>
        </w:rPr>
        <w:t>o imóvel em que o estabelecimento está</w:t>
      </w:r>
      <w:r w:rsidR="00DC0F9B">
        <w:rPr>
          <w:rFonts w:cstheme="minorHAnsi"/>
          <w:sz w:val="24"/>
          <w:szCs w:val="24"/>
        </w:rPr>
        <w:t xml:space="preserve"> localizado, representado pela M</w:t>
      </w:r>
      <w:r w:rsidRPr="00540D60">
        <w:rPr>
          <w:rFonts w:cstheme="minorHAnsi"/>
          <w:sz w:val="24"/>
          <w:szCs w:val="24"/>
        </w:rPr>
        <w:t xml:space="preserve">atrícula nº 10.062, do </w:t>
      </w:r>
      <w:r w:rsidR="00BE628B" w:rsidRPr="00540D60">
        <w:rPr>
          <w:rFonts w:cstheme="minorHAnsi"/>
          <w:sz w:val="24"/>
          <w:szCs w:val="24"/>
        </w:rPr>
        <w:t>RI</w:t>
      </w:r>
      <w:r w:rsidRPr="00540D60">
        <w:rPr>
          <w:rFonts w:cstheme="minorHAnsi"/>
          <w:sz w:val="24"/>
          <w:szCs w:val="24"/>
        </w:rPr>
        <w:t xml:space="preserve"> de Ronda Alta - RS, bem como todos os bens móveis (máquinas e equipamentos) que compõem a fábrica</w:t>
      </w:r>
      <w:r w:rsidR="008541AE" w:rsidRPr="00540D60">
        <w:rPr>
          <w:rFonts w:cstheme="minorHAnsi"/>
          <w:sz w:val="24"/>
          <w:szCs w:val="24"/>
        </w:rPr>
        <w:t>.</w:t>
      </w:r>
    </w:p>
    <w:p w14:paraId="163B065A" w14:textId="2B7C677E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6F6151" w14:textId="20796782" w:rsidR="009F4DE0" w:rsidRPr="00540D60" w:rsidRDefault="008C6797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mallCaps/>
          <w:sz w:val="24"/>
          <w:szCs w:val="24"/>
        </w:rPr>
      </w:pPr>
      <w:r w:rsidRPr="00540D60">
        <w:rPr>
          <w:rFonts w:cstheme="minorHAnsi"/>
          <w:b/>
          <w:bCs/>
          <w:smallCaps/>
          <w:sz w:val="24"/>
          <w:szCs w:val="24"/>
        </w:rPr>
        <w:lastRenderedPageBreak/>
        <w:t>3.</w:t>
      </w:r>
      <w:r w:rsidR="00741654">
        <w:rPr>
          <w:rFonts w:cstheme="minorHAnsi"/>
          <w:b/>
          <w:bCs/>
          <w:smallCaps/>
          <w:sz w:val="24"/>
          <w:szCs w:val="24"/>
        </w:rPr>
        <w:t>5</w:t>
      </w:r>
      <w:r w:rsidRPr="00540D60">
        <w:rPr>
          <w:rFonts w:cstheme="minorHAnsi"/>
          <w:b/>
          <w:bCs/>
          <w:smallCaps/>
          <w:sz w:val="24"/>
          <w:szCs w:val="24"/>
        </w:rPr>
        <w:t>.2</w:t>
      </w:r>
      <w:r w:rsidR="009F4DE0" w:rsidRPr="00540D60">
        <w:rPr>
          <w:rFonts w:cstheme="minorHAnsi"/>
          <w:b/>
          <w:bCs/>
          <w:smallCaps/>
          <w:sz w:val="24"/>
          <w:szCs w:val="24"/>
        </w:rPr>
        <w:t>. Da Modalidade de Alienação da UPI</w:t>
      </w:r>
    </w:p>
    <w:p w14:paraId="58F54A39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552D58D4" w14:textId="58E004AF" w:rsidR="009F4DE0" w:rsidRPr="00540D60" w:rsidRDefault="005F3EA9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procedimento de</w:t>
      </w:r>
      <w:r w:rsidR="00E14245">
        <w:rPr>
          <w:rFonts w:cstheme="minorHAnsi"/>
          <w:sz w:val="24"/>
          <w:szCs w:val="24"/>
        </w:rPr>
        <w:t xml:space="preserve"> alienação da</w:t>
      </w:r>
      <w:r>
        <w:rPr>
          <w:rFonts w:cstheme="minorHAnsi"/>
          <w:sz w:val="24"/>
          <w:szCs w:val="24"/>
        </w:rPr>
        <w:t xml:space="preserve"> UPI </w:t>
      </w:r>
      <w:r w:rsidR="009F4DE0" w:rsidRPr="00540D60">
        <w:rPr>
          <w:rFonts w:cstheme="minorHAnsi"/>
          <w:sz w:val="24"/>
          <w:szCs w:val="24"/>
        </w:rPr>
        <w:t>observará as disposições contidas nos arts</w:t>
      </w:r>
      <w:r w:rsidR="00E14245">
        <w:rPr>
          <w:rFonts w:cstheme="minorHAnsi"/>
          <w:sz w:val="24"/>
          <w:szCs w:val="24"/>
        </w:rPr>
        <w:t>.</w:t>
      </w:r>
      <w:r w:rsidR="009F4DE0" w:rsidRPr="00540D60">
        <w:rPr>
          <w:rFonts w:cstheme="minorHAnsi"/>
          <w:sz w:val="24"/>
          <w:szCs w:val="24"/>
        </w:rPr>
        <w:t xml:space="preserve"> 60 e 142, I, ambos da LRF:</w:t>
      </w:r>
    </w:p>
    <w:p w14:paraId="47B59AFA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1D073A1F" w14:textId="77777777" w:rsidR="009F4DE0" w:rsidRPr="00540D60" w:rsidRDefault="009F4DE0" w:rsidP="00781B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Art. 60. Se o plano de recuperação judicial aprovado envolver alienação judicial de filiais ou de unidades produtivas isoladas do devedor, o juiz ordenará a sua realização, observado o disposto no art. 142 desta Lei.</w:t>
      </w:r>
    </w:p>
    <w:p w14:paraId="394D6DCF" w14:textId="77777777" w:rsidR="009F4DE0" w:rsidRPr="00540D60" w:rsidRDefault="009F4DE0" w:rsidP="00781B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Parágrafo único. O objeto da alienação estará livre de qualquer ônus e não haverá sucessão do arrematante nas obrigações do devedor, inclusive as de natureza tributária, observado o disposto no § 1˚ do art. 141 desta Lei.</w:t>
      </w:r>
    </w:p>
    <w:p w14:paraId="7C822077" w14:textId="77777777" w:rsidR="006F64C3" w:rsidRDefault="006F64C3" w:rsidP="00781B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14:paraId="6A7A8107" w14:textId="4E0DA50F" w:rsidR="009F4DE0" w:rsidRPr="00540D60" w:rsidRDefault="009F4DE0" w:rsidP="00781B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Art. 142. O juiz, ouvido o administrador judicial e atendendo à orientação do Comitê, se houver, ordenará que se proceda à alienação do ativo em uma das seguintes modalidades:</w:t>
      </w:r>
    </w:p>
    <w:p w14:paraId="78B4D9C8" w14:textId="77777777" w:rsidR="009F4DE0" w:rsidRPr="00540D60" w:rsidRDefault="009F4DE0" w:rsidP="00781B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I – leilão, por lances orais;</w:t>
      </w:r>
    </w:p>
    <w:p w14:paraId="4D13D19B" w14:textId="77777777" w:rsidR="009F4DE0" w:rsidRPr="00540D60" w:rsidRDefault="009F4DE0" w:rsidP="00781B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(...)</w:t>
      </w:r>
    </w:p>
    <w:p w14:paraId="0C5CFC35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66442903" w14:textId="701B1BB3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 modalidade de alienação se realizará, então, por lances orais, restando vencedor o interessado que ofertar o melhor preço, na forma do artigo 142, I, §§1º e 3º da Lei nº 11.101/2005</w:t>
      </w:r>
      <w:r w:rsidR="00201FA0" w:rsidRPr="00540D60">
        <w:rPr>
          <w:rFonts w:cstheme="minorHAnsi"/>
          <w:sz w:val="24"/>
          <w:szCs w:val="24"/>
        </w:rPr>
        <w:t xml:space="preserve">, observadas as condições estabelecidas </w:t>
      </w:r>
      <w:r w:rsidR="008B1C03">
        <w:rPr>
          <w:rFonts w:cstheme="minorHAnsi"/>
          <w:sz w:val="24"/>
          <w:szCs w:val="24"/>
        </w:rPr>
        <w:t>abaixo</w:t>
      </w:r>
      <w:r w:rsidRPr="00540D60">
        <w:rPr>
          <w:rFonts w:cstheme="minorHAnsi"/>
          <w:sz w:val="24"/>
          <w:szCs w:val="24"/>
        </w:rPr>
        <w:t>.</w:t>
      </w:r>
    </w:p>
    <w:p w14:paraId="33E16852" w14:textId="764374F3" w:rsidR="00BF2374" w:rsidRPr="00540D60" w:rsidRDefault="00BF2374" w:rsidP="00BF23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FEE41C" w14:textId="77777777" w:rsidR="00BF2374" w:rsidRPr="00BF2374" w:rsidRDefault="009F4DE0" w:rsidP="00BF2374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iCs/>
          <w:sz w:val="24"/>
          <w:szCs w:val="24"/>
          <w:lang w:eastAsia="pt-BR"/>
        </w:rPr>
        <w:t xml:space="preserve">A alienação deverá ocorrer no prazo máximo de </w:t>
      </w:r>
      <w:r w:rsidR="005F3EA9">
        <w:rPr>
          <w:rFonts w:cstheme="minorHAnsi"/>
          <w:iCs/>
          <w:sz w:val="24"/>
          <w:szCs w:val="24"/>
          <w:lang w:eastAsia="pt-BR"/>
        </w:rPr>
        <w:t>02 (dois) anos</w:t>
      </w:r>
      <w:r w:rsidR="00C4121C">
        <w:rPr>
          <w:rFonts w:cstheme="minorHAnsi"/>
          <w:iCs/>
          <w:sz w:val="24"/>
          <w:szCs w:val="24"/>
          <w:lang w:eastAsia="pt-BR"/>
        </w:rPr>
        <w:t xml:space="preserve"> contados da data da</w:t>
      </w:r>
      <w:r w:rsidRPr="00540D60">
        <w:rPr>
          <w:rFonts w:cstheme="minorHAnsi"/>
          <w:iCs/>
          <w:sz w:val="24"/>
          <w:szCs w:val="24"/>
          <w:lang w:eastAsia="pt-BR"/>
        </w:rPr>
        <w:t xml:space="preserve"> homologação da proposta de alteração do plano de recuperação</w:t>
      </w:r>
      <w:r w:rsidR="00BF2374">
        <w:rPr>
          <w:rFonts w:cstheme="minorHAnsi"/>
          <w:iCs/>
          <w:sz w:val="24"/>
          <w:szCs w:val="24"/>
          <w:lang w:eastAsia="pt-BR"/>
        </w:rPr>
        <w:t xml:space="preserve">, </w:t>
      </w:r>
      <w:r w:rsidR="00BF2374" w:rsidRPr="00BF2374">
        <w:rPr>
          <w:rFonts w:cstheme="minorHAnsi"/>
          <w:sz w:val="24"/>
          <w:szCs w:val="24"/>
        </w:rPr>
        <w:t>pelo valor mínimo de R$ 10.000.000,00 (dez milhões de reais), à vista, ou em no máximo 24 (vinte e quatro) parcelas mensais, iguais e consecutivas, com juros remuneratórios de 0,8% (zero vírgula oito por cento) ao mês e correção pelo IPCA.</w:t>
      </w:r>
    </w:p>
    <w:p w14:paraId="27244D74" w14:textId="77777777" w:rsidR="00F63B44" w:rsidRDefault="00F63B44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7432E304" w14:textId="6BEE118D" w:rsidR="009F4DE0" w:rsidRPr="00540D60" w:rsidRDefault="005F3EA9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  <w:lang w:eastAsia="pt-BR"/>
        </w:rPr>
        <w:t>O leilão</w:t>
      </w:r>
      <w:r w:rsidR="00346C23">
        <w:rPr>
          <w:rFonts w:cstheme="minorHAnsi"/>
          <w:iCs/>
          <w:sz w:val="24"/>
          <w:szCs w:val="24"/>
          <w:lang w:eastAsia="pt-BR"/>
        </w:rPr>
        <w:t xml:space="preserve"> será convocado por requerimento da recuperanda a ser protocolado nos autos do processo de recuperação judicial</w:t>
      </w:r>
      <w:r w:rsidR="00B36E0E">
        <w:rPr>
          <w:rFonts w:cstheme="minorHAnsi"/>
          <w:iCs/>
          <w:sz w:val="24"/>
          <w:szCs w:val="24"/>
          <w:lang w:eastAsia="pt-BR"/>
        </w:rPr>
        <w:t xml:space="preserve">, quando e se identificados interessado(s) em </w:t>
      </w:r>
      <w:r w:rsidR="00B36E0E">
        <w:rPr>
          <w:rFonts w:cstheme="minorHAnsi"/>
          <w:iCs/>
          <w:sz w:val="24"/>
          <w:szCs w:val="24"/>
          <w:lang w:eastAsia="pt-BR"/>
        </w:rPr>
        <w:lastRenderedPageBreak/>
        <w:t>arrematar a UPI nos termos previstos nesta proposta.</w:t>
      </w:r>
    </w:p>
    <w:p w14:paraId="199C8438" w14:textId="77777777" w:rsidR="00BB6735" w:rsidRPr="00540D60" w:rsidRDefault="00BB6735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057F704B" w14:textId="5E016B92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Fica convencionado, ainda, que deverá constar no edital de alienação cláusula de vedação expressa a oferta de lanços inferiores ao valor mínimo </w:t>
      </w:r>
      <w:r w:rsidR="00F76815" w:rsidRPr="00540D60">
        <w:rPr>
          <w:rFonts w:cstheme="minorHAnsi"/>
          <w:sz w:val="24"/>
          <w:szCs w:val="24"/>
        </w:rPr>
        <w:t>a ser estabelecido</w:t>
      </w:r>
      <w:r w:rsidRPr="00540D60">
        <w:rPr>
          <w:rFonts w:cstheme="minorHAnsi"/>
          <w:sz w:val="24"/>
          <w:szCs w:val="24"/>
        </w:rPr>
        <w:t>.</w:t>
      </w:r>
    </w:p>
    <w:p w14:paraId="36554EC8" w14:textId="77777777" w:rsidR="003B6BAD" w:rsidRPr="00540D60" w:rsidRDefault="003B6BAD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B1E19F" w14:textId="2DCD70F1" w:rsidR="009F4DE0" w:rsidRPr="00540D60" w:rsidRDefault="00D36E5D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mallCaps/>
          <w:sz w:val="24"/>
          <w:szCs w:val="24"/>
        </w:rPr>
      </w:pPr>
      <w:r w:rsidRPr="00540D60">
        <w:rPr>
          <w:rFonts w:cstheme="minorHAnsi"/>
          <w:b/>
          <w:bCs/>
          <w:smallCaps/>
          <w:sz w:val="24"/>
          <w:szCs w:val="24"/>
        </w:rPr>
        <w:t>3.</w:t>
      </w:r>
      <w:r w:rsidR="003719DA">
        <w:rPr>
          <w:rFonts w:cstheme="minorHAnsi"/>
          <w:b/>
          <w:bCs/>
          <w:smallCaps/>
          <w:sz w:val="24"/>
          <w:szCs w:val="24"/>
        </w:rPr>
        <w:t>5</w:t>
      </w:r>
      <w:r w:rsidRPr="00540D60">
        <w:rPr>
          <w:rFonts w:cstheme="minorHAnsi"/>
          <w:b/>
          <w:bCs/>
          <w:smallCaps/>
          <w:sz w:val="24"/>
          <w:szCs w:val="24"/>
        </w:rPr>
        <w:t>.3</w:t>
      </w:r>
      <w:r w:rsidR="009F4DE0" w:rsidRPr="00540D60">
        <w:rPr>
          <w:rFonts w:cstheme="minorHAnsi"/>
          <w:b/>
          <w:bCs/>
          <w:smallCaps/>
          <w:sz w:val="24"/>
          <w:szCs w:val="24"/>
        </w:rPr>
        <w:t>. Da Ausência de Sucessão do Arrematante nas Obrigações da Devedora</w:t>
      </w:r>
    </w:p>
    <w:p w14:paraId="11294FC8" w14:textId="7777777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E655EA" w14:textId="336F6886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A UPI será alienada livre de quaisquer ônus, inclusive os de natureza tributária e trabalhista, não havendo sucessão do adquir</w:t>
      </w:r>
      <w:r w:rsidR="005912D1" w:rsidRPr="00540D60">
        <w:rPr>
          <w:rFonts w:cstheme="minorHAnsi"/>
          <w:sz w:val="24"/>
          <w:szCs w:val="24"/>
        </w:rPr>
        <w:t>ente em quaisquer obrigações da</w:t>
      </w:r>
      <w:r w:rsidRPr="00540D60">
        <w:rPr>
          <w:rFonts w:cstheme="minorHAnsi"/>
          <w:sz w:val="24"/>
          <w:szCs w:val="24"/>
        </w:rPr>
        <w:t xml:space="preserve"> devedora, na forma dos arts</w:t>
      </w:r>
      <w:r w:rsidR="005912D1" w:rsidRPr="00540D60">
        <w:rPr>
          <w:rFonts w:cstheme="minorHAnsi"/>
          <w:sz w:val="24"/>
          <w:szCs w:val="24"/>
        </w:rPr>
        <w:t>.</w:t>
      </w:r>
      <w:r w:rsidRPr="00540D60">
        <w:rPr>
          <w:rFonts w:cstheme="minorHAnsi"/>
          <w:sz w:val="24"/>
          <w:szCs w:val="24"/>
        </w:rPr>
        <w:t xml:space="preserve"> 60, parágrafo único e 141, II, ambos da LRF, e art</w:t>
      </w:r>
      <w:r w:rsidR="005912D1" w:rsidRPr="00540D60">
        <w:rPr>
          <w:rFonts w:cstheme="minorHAnsi"/>
          <w:sz w:val="24"/>
          <w:szCs w:val="24"/>
        </w:rPr>
        <w:t>.</w:t>
      </w:r>
      <w:r w:rsidRPr="00540D60">
        <w:rPr>
          <w:rFonts w:cstheme="minorHAnsi"/>
          <w:sz w:val="24"/>
          <w:szCs w:val="24"/>
        </w:rPr>
        <w:t xml:space="preserve"> 133, </w:t>
      </w:r>
      <w:r w:rsidR="001D51C5" w:rsidRPr="00540D60">
        <w:rPr>
          <w:rFonts w:cstheme="minorHAnsi"/>
          <w:sz w:val="24"/>
          <w:szCs w:val="24"/>
        </w:rPr>
        <w:t>§1º</w:t>
      </w:r>
      <w:r w:rsidRPr="00540D60">
        <w:rPr>
          <w:rFonts w:cstheme="minorHAnsi"/>
          <w:sz w:val="24"/>
          <w:szCs w:val="24"/>
        </w:rPr>
        <w:t xml:space="preserve">, </w:t>
      </w:r>
      <w:r w:rsidR="001D51C5" w:rsidRPr="00540D60">
        <w:rPr>
          <w:rFonts w:cstheme="minorHAnsi"/>
          <w:sz w:val="24"/>
          <w:szCs w:val="24"/>
        </w:rPr>
        <w:t xml:space="preserve">II, </w:t>
      </w:r>
      <w:r w:rsidRPr="00540D60">
        <w:rPr>
          <w:rFonts w:cstheme="minorHAnsi"/>
          <w:sz w:val="24"/>
          <w:szCs w:val="24"/>
        </w:rPr>
        <w:t xml:space="preserve">do CTN. </w:t>
      </w:r>
    </w:p>
    <w:p w14:paraId="377ADCEE" w14:textId="399F2A97" w:rsidR="009F4DE0" w:rsidRPr="00540D60" w:rsidRDefault="009F4DE0" w:rsidP="009F4D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1E8CE61B" w14:textId="69787331" w:rsidR="002170DD" w:rsidRPr="00540D60" w:rsidRDefault="00C20DFC" w:rsidP="002170DD">
      <w:pPr>
        <w:pStyle w:val="PargrafodaLista"/>
        <w:tabs>
          <w:tab w:val="left" w:pos="2785"/>
        </w:tabs>
        <w:spacing w:after="0" w:line="360" w:lineRule="auto"/>
        <w:ind w:left="0"/>
        <w:jc w:val="both"/>
        <w:rPr>
          <w:rFonts w:cstheme="minorHAnsi"/>
          <w:b/>
          <w:smallCaps/>
          <w:sz w:val="24"/>
          <w:szCs w:val="24"/>
        </w:rPr>
      </w:pPr>
      <w:r w:rsidRPr="00540D60">
        <w:rPr>
          <w:rFonts w:cstheme="minorHAnsi"/>
          <w:b/>
          <w:sz w:val="24"/>
          <w:szCs w:val="24"/>
        </w:rPr>
        <w:t>3.</w:t>
      </w:r>
      <w:r w:rsidR="007D7430">
        <w:rPr>
          <w:rFonts w:cstheme="minorHAnsi"/>
          <w:b/>
          <w:sz w:val="24"/>
          <w:szCs w:val="24"/>
        </w:rPr>
        <w:t>6</w:t>
      </w:r>
      <w:r w:rsidR="002170DD" w:rsidRPr="00540D60">
        <w:rPr>
          <w:rFonts w:cstheme="minorHAnsi"/>
          <w:b/>
          <w:sz w:val="24"/>
          <w:szCs w:val="24"/>
        </w:rPr>
        <w:t xml:space="preserve">. </w:t>
      </w:r>
      <w:r w:rsidR="00C814D9" w:rsidRPr="00540D60">
        <w:rPr>
          <w:rFonts w:cstheme="minorHAnsi"/>
          <w:b/>
          <w:smallCaps/>
          <w:sz w:val="24"/>
          <w:szCs w:val="24"/>
        </w:rPr>
        <w:t>Da Atividade Remanescente da Recuperanda</w:t>
      </w:r>
    </w:p>
    <w:p w14:paraId="1E644EC9" w14:textId="77777777" w:rsidR="002170DD" w:rsidRPr="00540D60" w:rsidRDefault="002170DD" w:rsidP="002170DD">
      <w:pPr>
        <w:pStyle w:val="PargrafodaLista"/>
        <w:tabs>
          <w:tab w:val="left" w:pos="2785"/>
        </w:tabs>
        <w:spacing w:after="0" w:line="360" w:lineRule="auto"/>
        <w:ind w:left="0"/>
        <w:jc w:val="both"/>
        <w:rPr>
          <w:rFonts w:cstheme="minorHAnsi"/>
          <w:b/>
          <w:smallCaps/>
          <w:sz w:val="24"/>
          <w:szCs w:val="24"/>
        </w:rPr>
      </w:pPr>
    </w:p>
    <w:p w14:paraId="0400DEBE" w14:textId="3DFB37CF" w:rsidR="00540CA3" w:rsidRDefault="00540CA3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>
        <w:rPr>
          <w:rFonts w:cstheme="minorHAnsi"/>
          <w:iCs/>
          <w:sz w:val="24"/>
          <w:szCs w:val="24"/>
          <w:lang w:eastAsia="pt-BR"/>
        </w:rPr>
        <w:t xml:space="preserve">Enquanto não alienada </w:t>
      </w:r>
      <w:r w:rsidR="008E682D">
        <w:rPr>
          <w:rFonts w:cstheme="minorHAnsi"/>
          <w:iCs/>
          <w:sz w:val="24"/>
          <w:szCs w:val="24"/>
          <w:lang w:eastAsia="pt-BR"/>
        </w:rPr>
        <w:t xml:space="preserve">a </w:t>
      </w:r>
      <w:r>
        <w:rPr>
          <w:rFonts w:cstheme="minorHAnsi"/>
          <w:iCs/>
          <w:sz w:val="24"/>
          <w:szCs w:val="24"/>
          <w:lang w:eastAsia="pt-BR"/>
        </w:rPr>
        <w:t>UPI, a devedora poder</w:t>
      </w:r>
      <w:r w:rsidR="00FD03B4">
        <w:rPr>
          <w:rFonts w:cstheme="minorHAnsi"/>
          <w:iCs/>
          <w:sz w:val="24"/>
          <w:szCs w:val="24"/>
          <w:lang w:eastAsia="pt-BR"/>
        </w:rPr>
        <w:t>á mantê-la arrendada</w:t>
      </w:r>
      <w:r>
        <w:rPr>
          <w:rFonts w:cstheme="minorHAnsi"/>
          <w:iCs/>
          <w:sz w:val="24"/>
          <w:szCs w:val="24"/>
          <w:lang w:eastAsia="pt-BR"/>
        </w:rPr>
        <w:t>, utilizando os recursos obtidos para o pagamento das suas despesas correntes e/ou para o pagamento de dívidas não sujeitas/extraconcursais.</w:t>
      </w:r>
    </w:p>
    <w:p w14:paraId="7E14E27B" w14:textId="77777777" w:rsidR="00540CA3" w:rsidRDefault="00540CA3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7D59F00B" w14:textId="7CCDF36F" w:rsidR="002C61D9" w:rsidRPr="00C4121C" w:rsidRDefault="002170DD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 xml:space="preserve">A recuperanda, </w:t>
      </w:r>
      <w:r w:rsidR="007A7C92">
        <w:rPr>
          <w:rFonts w:cstheme="minorHAnsi"/>
          <w:iCs/>
          <w:sz w:val="24"/>
          <w:szCs w:val="24"/>
          <w:lang w:eastAsia="pt-BR"/>
        </w:rPr>
        <w:t>na hipótese de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alienação de seu parque fabril, </w:t>
      </w:r>
      <w:r w:rsidR="00A805F4" w:rsidRPr="00C4121C">
        <w:rPr>
          <w:rFonts w:cstheme="minorHAnsi"/>
          <w:iCs/>
          <w:sz w:val="24"/>
          <w:szCs w:val="24"/>
          <w:lang w:eastAsia="pt-BR"/>
        </w:rPr>
        <w:t>passará a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exercer a</w:t>
      </w:r>
      <w:r w:rsidR="002C61D9" w:rsidRPr="00C4121C">
        <w:rPr>
          <w:rFonts w:cstheme="minorHAnsi"/>
          <w:iCs/>
          <w:sz w:val="24"/>
          <w:szCs w:val="24"/>
          <w:lang w:eastAsia="pt-BR"/>
        </w:rPr>
        <w:t>s seguintes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atividade</w:t>
      </w:r>
      <w:r w:rsidR="002C61D9" w:rsidRPr="00C4121C">
        <w:rPr>
          <w:rFonts w:cstheme="minorHAnsi"/>
          <w:iCs/>
          <w:sz w:val="24"/>
          <w:szCs w:val="24"/>
          <w:lang w:eastAsia="pt-BR"/>
        </w:rPr>
        <w:t>s:</w:t>
      </w:r>
    </w:p>
    <w:p w14:paraId="7B8D1521" w14:textId="77777777" w:rsidR="001949CE" w:rsidRPr="00C4121C" w:rsidRDefault="001949CE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092F389C" w14:textId="3D9F2049" w:rsidR="002170DD" w:rsidRPr="00C4121C" w:rsidRDefault="002C61D9" w:rsidP="002C61D9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>I</w:t>
      </w:r>
      <w:r w:rsidR="002170DD" w:rsidRPr="00C4121C">
        <w:rPr>
          <w:rFonts w:cstheme="minorHAnsi"/>
          <w:iCs/>
          <w:sz w:val="24"/>
          <w:szCs w:val="24"/>
          <w:lang w:eastAsia="pt-BR"/>
        </w:rPr>
        <w:t xml:space="preserve">ntermediação na compra e venda de leite </w:t>
      </w:r>
      <w:r w:rsidR="002170DD" w:rsidRPr="00C4121C">
        <w:rPr>
          <w:rFonts w:cstheme="minorHAnsi"/>
          <w:i/>
          <w:iCs/>
          <w:sz w:val="24"/>
          <w:szCs w:val="24"/>
          <w:lang w:eastAsia="pt-BR"/>
        </w:rPr>
        <w:t xml:space="preserve">in natura. </w:t>
      </w:r>
      <w:r w:rsidRPr="00C4121C">
        <w:rPr>
          <w:rFonts w:cstheme="minorHAnsi"/>
          <w:i/>
          <w:iCs/>
          <w:sz w:val="24"/>
          <w:szCs w:val="24"/>
          <w:lang w:eastAsia="pt-BR"/>
        </w:rPr>
        <w:t xml:space="preserve">    </w:t>
      </w:r>
      <w:r w:rsidR="002170DD" w:rsidRPr="00C4121C">
        <w:rPr>
          <w:rFonts w:cstheme="minorHAnsi"/>
          <w:iCs/>
          <w:sz w:val="24"/>
          <w:szCs w:val="24"/>
          <w:lang w:eastAsia="pt-BR"/>
        </w:rPr>
        <w:t xml:space="preserve"> </w:t>
      </w:r>
    </w:p>
    <w:p w14:paraId="4C2EE1F4" w14:textId="245EE217" w:rsidR="002C61D9" w:rsidRPr="00C4121C" w:rsidRDefault="002C61D9" w:rsidP="002C61D9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>Intermediação na industrialização de produtos Lácteos.</w:t>
      </w:r>
    </w:p>
    <w:p w14:paraId="739B6600" w14:textId="77777777" w:rsidR="001D3210" w:rsidRPr="00C4121C" w:rsidRDefault="001D3210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2BA50A15" w14:textId="08630C8F" w:rsidR="002170DD" w:rsidRPr="00C4121C" w:rsidRDefault="002170DD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>A</w:t>
      </w:r>
      <w:r w:rsidR="00180D54" w:rsidRPr="00C4121C">
        <w:rPr>
          <w:rFonts w:cstheme="minorHAnsi"/>
          <w:iCs/>
          <w:sz w:val="24"/>
          <w:szCs w:val="24"/>
          <w:lang w:eastAsia="pt-BR"/>
        </w:rPr>
        <w:t xml:space="preserve"> recuperanda teve como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origem </w:t>
      </w:r>
      <w:r w:rsidR="00180D54" w:rsidRPr="00C4121C">
        <w:rPr>
          <w:rFonts w:cstheme="minorHAnsi"/>
          <w:iCs/>
          <w:sz w:val="24"/>
          <w:szCs w:val="24"/>
          <w:lang w:eastAsia="pt-BR"/>
        </w:rPr>
        <w:t xml:space="preserve">justamente 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o fomento da comercialização de leite </w:t>
      </w:r>
      <w:r w:rsidRPr="00C4121C">
        <w:rPr>
          <w:rFonts w:cstheme="minorHAnsi"/>
          <w:i/>
          <w:iCs/>
          <w:sz w:val="24"/>
          <w:szCs w:val="24"/>
          <w:lang w:eastAsia="pt-BR"/>
        </w:rPr>
        <w:t>in natura</w:t>
      </w:r>
      <w:r w:rsidRPr="00C4121C">
        <w:rPr>
          <w:rFonts w:cstheme="minorHAnsi"/>
          <w:iCs/>
          <w:sz w:val="24"/>
          <w:szCs w:val="24"/>
          <w:lang w:eastAsia="pt-BR"/>
        </w:rPr>
        <w:t>, através da intermediaç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ão entre os produtores de leite, Cooperativas 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e determinados laticínios, com o recebimento de comissão calculada sobre o litro de leite vendido. </w:t>
      </w:r>
    </w:p>
    <w:p w14:paraId="758099AC" w14:textId="77777777" w:rsidR="002170DD" w:rsidRPr="00C4121C" w:rsidRDefault="002170DD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619457B7" w14:textId="7247E9C0" w:rsidR="002170DD" w:rsidRPr="00C4121C" w:rsidRDefault="002170DD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 xml:space="preserve">Como dito no próprio plano originário, na intermediação e fomento na venda de leite </w:t>
      </w:r>
      <w:r w:rsidRPr="00C4121C">
        <w:rPr>
          <w:rFonts w:cstheme="minorHAnsi"/>
          <w:i/>
          <w:iCs/>
          <w:sz w:val="24"/>
          <w:szCs w:val="24"/>
          <w:lang w:eastAsia="pt-BR"/>
        </w:rPr>
        <w:t>in natura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a recuperanda </w:t>
      </w:r>
      <w:r w:rsidR="005925C6" w:rsidRPr="00C4121C">
        <w:rPr>
          <w:rFonts w:cstheme="minorHAnsi"/>
          <w:iCs/>
          <w:sz w:val="24"/>
          <w:szCs w:val="24"/>
          <w:lang w:eastAsia="pt-BR"/>
        </w:rPr>
        <w:t>chegou a comercializar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mais de 600</w:t>
      </w:r>
      <w:r w:rsidR="00AB3513" w:rsidRPr="00C4121C">
        <w:rPr>
          <w:rFonts w:cstheme="minorHAnsi"/>
          <w:iCs/>
          <w:sz w:val="24"/>
          <w:szCs w:val="24"/>
          <w:lang w:eastAsia="pt-BR"/>
        </w:rPr>
        <w:t>.000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(seiscentos mil) litros de leite por dia, totalizando 18.000.000 (dezoito milhões) de litros por mês. </w:t>
      </w:r>
    </w:p>
    <w:p w14:paraId="67145841" w14:textId="77777777" w:rsidR="002C61D9" w:rsidRPr="00C4121C" w:rsidRDefault="002C61D9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12F5E79E" w14:textId="4373824D" w:rsidR="002170DD" w:rsidRPr="00C4121C" w:rsidRDefault="002C61D9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 xml:space="preserve">Atualmente existe uma </w:t>
      </w:r>
      <w:r w:rsidR="00C7519A">
        <w:rPr>
          <w:rFonts w:cstheme="minorHAnsi"/>
          <w:iCs/>
          <w:sz w:val="24"/>
          <w:szCs w:val="24"/>
          <w:lang w:eastAsia="pt-BR"/>
        </w:rPr>
        <w:t>ociosidade f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>abril no R</w:t>
      </w:r>
      <w:r w:rsidR="00C7519A">
        <w:rPr>
          <w:rFonts w:cstheme="minorHAnsi"/>
          <w:iCs/>
          <w:sz w:val="24"/>
          <w:szCs w:val="24"/>
          <w:lang w:eastAsia="pt-BR"/>
        </w:rPr>
        <w:t xml:space="preserve">io Grande do 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>S</w:t>
      </w:r>
      <w:r w:rsidR="00C7519A">
        <w:rPr>
          <w:rFonts w:cstheme="minorHAnsi"/>
          <w:iCs/>
          <w:sz w:val="24"/>
          <w:szCs w:val="24"/>
          <w:lang w:eastAsia="pt-BR"/>
        </w:rPr>
        <w:t>ul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, </w:t>
      </w:r>
      <w:r w:rsidR="00167CFB">
        <w:rPr>
          <w:rFonts w:cstheme="minorHAnsi"/>
          <w:iCs/>
          <w:sz w:val="24"/>
          <w:szCs w:val="24"/>
          <w:lang w:eastAsia="pt-BR"/>
        </w:rPr>
        <w:t>bem como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 há uma necessidade de algumas empresas industrializar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em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 produtos </w:t>
      </w:r>
      <w:r w:rsidR="00E52B6A" w:rsidRPr="00C4121C">
        <w:rPr>
          <w:rFonts w:cstheme="minorHAnsi"/>
          <w:iCs/>
          <w:sz w:val="24"/>
          <w:szCs w:val="24"/>
          <w:lang w:eastAsia="pt-BR"/>
        </w:rPr>
        <w:t>lácteos, na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 xml:space="preserve"> forma de prestação de serviços.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 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Com a aproximação das partes para o aproveitamento de tal ociosidade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>, será cobrad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a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 uma comissão sobre tais serviços, 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projetada no L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audo de 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D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emonstração da 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V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iabilidade 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E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>conômic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o-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>financeir</w:t>
      </w:r>
      <w:r w:rsidR="001949CE" w:rsidRPr="00C4121C">
        <w:rPr>
          <w:rFonts w:cstheme="minorHAnsi"/>
          <w:iCs/>
          <w:sz w:val="24"/>
          <w:szCs w:val="24"/>
          <w:lang w:eastAsia="pt-BR"/>
        </w:rPr>
        <w:t>a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>.</w:t>
      </w:r>
    </w:p>
    <w:p w14:paraId="4407E8A9" w14:textId="77777777" w:rsidR="001949CE" w:rsidRPr="00C4121C" w:rsidRDefault="001949CE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7EC34D98" w14:textId="0DD1479B" w:rsidR="002170DD" w:rsidRPr="00C4121C" w:rsidRDefault="002170DD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>A devedora, portanto, após a alienação dos bens na forma prevista neste plano, retomará a atividade de intermediação de leite,</w:t>
      </w:r>
      <w:r w:rsidR="007919B3" w:rsidRPr="00C4121C">
        <w:rPr>
          <w:rFonts w:cstheme="minorHAnsi"/>
          <w:iCs/>
          <w:sz w:val="24"/>
          <w:szCs w:val="24"/>
          <w:lang w:eastAsia="pt-BR"/>
        </w:rPr>
        <w:t xml:space="preserve"> bem como agenciamento de prestação de serviços, já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com todas as dívidas sujeitas à recuperação judicial pagas.</w:t>
      </w:r>
    </w:p>
    <w:p w14:paraId="2584BF13" w14:textId="77777777" w:rsidR="000F1B8F" w:rsidRPr="00C4121C" w:rsidRDefault="000F1B8F" w:rsidP="002170DD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70A3034E" w14:textId="6EA36CBF" w:rsidR="000F1B8F" w:rsidRDefault="000F1B8F" w:rsidP="000F1B8F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 w:rsidRPr="00C4121C">
        <w:rPr>
          <w:rFonts w:cstheme="minorHAnsi"/>
          <w:iCs/>
          <w:sz w:val="24"/>
          <w:szCs w:val="24"/>
          <w:lang w:eastAsia="pt-BR"/>
        </w:rPr>
        <w:t>O Laudo de Demonstração da Viabilidade Econômico-financeira se encontra anexo ao plano (</w:t>
      </w:r>
      <w:r w:rsidR="00FB7796" w:rsidRPr="00C4121C">
        <w:rPr>
          <w:rFonts w:cstheme="minorHAnsi"/>
          <w:iCs/>
          <w:sz w:val="24"/>
          <w:szCs w:val="24"/>
          <w:lang w:eastAsia="pt-BR"/>
        </w:rPr>
        <w:t>doc.</w:t>
      </w:r>
      <w:r w:rsidRPr="00C4121C">
        <w:rPr>
          <w:rFonts w:cstheme="minorHAnsi"/>
          <w:iCs/>
          <w:sz w:val="24"/>
          <w:szCs w:val="24"/>
          <w:lang w:eastAsia="pt-BR"/>
        </w:rPr>
        <w:t xml:space="preserve"> 03).</w:t>
      </w:r>
    </w:p>
    <w:p w14:paraId="0E8FC663" w14:textId="3CBA8621" w:rsidR="007A7C92" w:rsidRDefault="007A7C92" w:rsidP="000F1B8F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</w:p>
    <w:p w14:paraId="5AB86260" w14:textId="77BA1A7B" w:rsidR="007A7C92" w:rsidRPr="00540D60" w:rsidRDefault="007A7C92" w:rsidP="000F1B8F">
      <w:pPr>
        <w:spacing w:after="0" w:line="360" w:lineRule="auto"/>
        <w:ind w:firstLine="1134"/>
        <w:jc w:val="both"/>
        <w:rPr>
          <w:rFonts w:cstheme="minorHAnsi"/>
          <w:iCs/>
          <w:sz w:val="24"/>
          <w:szCs w:val="24"/>
          <w:lang w:eastAsia="pt-BR"/>
        </w:rPr>
      </w:pPr>
      <w:r>
        <w:rPr>
          <w:rFonts w:cstheme="minorHAnsi"/>
          <w:iCs/>
          <w:sz w:val="24"/>
          <w:szCs w:val="24"/>
          <w:lang w:eastAsia="pt-BR"/>
        </w:rPr>
        <w:t>Caso o referido bem não seja alienado no prazo máximo estabelecido neste pl</w:t>
      </w:r>
      <w:r w:rsidR="00A5094A">
        <w:rPr>
          <w:rFonts w:cstheme="minorHAnsi"/>
          <w:iCs/>
          <w:sz w:val="24"/>
          <w:szCs w:val="24"/>
          <w:lang w:eastAsia="pt-BR"/>
        </w:rPr>
        <w:t>ano, a recuperanda poderá mantê-lo arrendado</w:t>
      </w:r>
      <w:r>
        <w:rPr>
          <w:rFonts w:cstheme="minorHAnsi"/>
          <w:iCs/>
          <w:sz w:val="24"/>
          <w:szCs w:val="24"/>
          <w:lang w:eastAsia="pt-BR"/>
        </w:rPr>
        <w:t xml:space="preserve"> ou retomar as atividades.</w:t>
      </w:r>
    </w:p>
    <w:p w14:paraId="5290308D" w14:textId="77777777" w:rsidR="00DB7FEF" w:rsidRPr="00540D60" w:rsidRDefault="00DB7FEF" w:rsidP="00604A93">
      <w:pPr>
        <w:pStyle w:val="PargrafodaLista"/>
        <w:tabs>
          <w:tab w:val="left" w:pos="2785"/>
        </w:tabs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FA3ABCB" w14:textId="0F57917D" w:rsidR="006E331B" w:rsidRPr="00540D60" w:rsidRDefault="003F0AED" w:rsidP="00604A93">
      <w:pPr>
        <w:pStyle w:val="PargrafodaLista"/>
        <w:tabs>
          <w:tab w:val="left" w:pos="2785"/>
        </w:tabs>
        <w:spacing w:after="0" w:line="360" w:lineRule="auto"/>
        <w:ind w:left="0"/>
        <w:jc w:val="both"/>
        <w:rPr>
          <w:rFonts w:cstheme="minorHAnsi"/>
          <w:b/>
          <w:smallCaps/>
          <w:sz w:val="24"/>
          <w:szCs w:val="24"/>
        </w:rPr>
      </w:pPr>
      <w:r w:rsidRPr="00540D60">
        <w:rPr>
          <w:rFonts w:cstheme="minorHAnsi"/>
          <w:b/>
          <w:smallCaps/>
          <w:sz w:val="24"/>
          <w:szCs w:val="24"/>
        </w:rPr>
        <w:t>3.</w:t>
      </w:r>
      <w:r w:rsidR="007D7430">
        <w:rPr>
          <w:rFonts w:cstheme="minorHAnsi"/>
          <w:b/>
          <w:smallCaps/>
          <w:sz w:val="24"/>
          <w:szCs w:val="24"/>
        </w:rPr>
        <w:t>7</w:t>
      </w:r>
      <w:r w:rsidR="008308E7" w:rsidRPr="00540D60">
        <w:rPr>
          <w:rFonts w:cstheme="minorHAnsi"/>
          <w:b/>
          <w:smallCaps/>
          <w:sz w:val="24"/>
          <w:szCs w:val="24"/>
        </w:rPr>
        <w:t xml:space="preserve">. </w:t>
      </w:r>
      <w:r w:rsidR="00C814D9" w:rsidRPr="00540D60">
        <w:rPr>
          <w:rFonts w:cstheme="minorHAnsi"/>
          <w:b/>
          <w:smallCaps/>
          <w:sz w:val="24"/>
          <w:szCs w:val="24"/>
        </w:rPr>
        <w:t>Das Disposições Finais</w:t>
      </w:r>
      <w:r w:rsidR="008308E7" w:rsidRPr="00540D60">
        <w:rPr>
          <w:rFonts w:cstheme="minorHAnsi"/>
          <w:b/>
          <w:smallCaps/>
          <w:sz w:val="24"/>
          <w:szCs w:val="24"/>
        </w:rPr>
        <w:tab/>
      </w:r>
    </w:p>
    <w:p w14:paraId="05025155" w14:textId="77777777" w:rsidR="006E331B" w:rsidRPr="00540D60" w:rsidRDefault="006E331B" w:rsidP="00604A93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44F6E167" w14:textId="3657038D" w:rsidR="00C66CB5" w:rsidRPr="00540D60" w:rsidRDefault="00C66CB5" w:rsidP="00AC57CA">
      <w:pPr>
        <w:pStyle w:val="ColorfulList-Accent11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560" w:hanging="426"/>
        <w:contextualSpacing w:val="0"/>
        <w:jc w:val="both"/>
        <w:rPr>
          <w:rFonts w:asciiTheme="minorHAnsi" w:hAnsiTheme="minorHAnsi" w:cstheme="minorHAnsi"/>
          <w:bCs/>
        </w:rPr>
      </w:pPr>
      <w:r w:rsidRPr="00540D60">
        <w:rPr>
          <w:rFonts w:asciiTheme="minorHAnsi" w:hAnsiTheme="minorHAnsi" w:cstheme="minorHAnsi"/>
          <w:bCs/>
        </w:rPr>
        <w:t>A aprovação deste plano</w:t>
      </w:r>
      <w:r w:rsidR="00923FAB" w:rsidRPr="00540D60">
        <w:rPr>
          <w:rFonts w:asciiTheme="minorHAnsi" w:hAnsiTheme="minorHAnsi" w:cstheme="minorHAnsi"/>
          <w:bCs/>
        </w:rPr>
        <w:t xml:space="preserve"> substituirá integralmente o pl</w:t>
      </w:r>
      <w:r w:rsidR="00037D63">
        <w:rPr>
          <w:rFonts w:asciiTheme="minorHAnsi" w:hAnsiTheme="minorHAnsi" w:cstheme="minorHAnsi"/>
          <w:bCs/>
        </w:rPr>
        <w:t>ano de recuperação aprovada na A</w:t>
      </w:r>
      <w:r w:rsidR="00923FAB" w:rsidRPr="00540D60">
        <w:rPr>
          <w:rFonts w:asciiTheme="minorHAnsi" w:hAnsiTheme="minorHAnsi" w:cstheme="minorHAnsi"/>
          <w:bCs/>
        </w:rPr>
        <w:t xml:space="preserve">ssembleia </w:t>
      </w:r>
      <w:r w:rsidR="00037D63">
        <w:rPr>
          <w:rFonts w:asciiTheme="minorHAnsi" w:hAnsiTheme="minorHAnsi" w:cstheme="minorHAnsi"/>
          <w:bCs/>
        </w:rPr>
        <w:t>G</w:t>
      </w:r>
      <w:r w:rsidR="00923FAB" w:rsidRPr="00540D60">
        <w:rPr>
          <w:rFonts w:asciiTheme="minorHAnsi" w:hAnsiTheme="minorHAnsi" w:cstheme="minorHAnsi"/>
          <w:bCs/>
        </w:rPr>
        <w:t xml:space="preserve">eral de </w:t>
      </w:r>
      <w:r w:rsidR="00037D63">
        <w:rPr>
          <w:rFonts w:asciiTheme="minorHAnsi" w:hAnsiTheme="minorHAnsi" w:cstheme="minorHAnsi"/>
          <w:bCs/>
        </w:rPr>
        <w:t>C</w:t>
      </w:r>
      <w:r w:rsidR="00923FAB" w:rsidRPr="00540D60">
        <w:rPr>
          <w:rFonts w:asciiTheme="minorHAnsi" w:hAnsiTheme="minorHAnsi" w:cstheme="minorHAnsi"/>
          <w:bCs/>
        </w:rPr>
        <w:t xml:space="preserve">redores de </w:t>
      </w:r>
      <w:r w:rsidR="008357E1" w:rsidRPr="00540D60">
        <w:rPr>
          <w:rFonts w:asciiTheme="minorHAnsi" w:hAnsiTheme="minorHAnsi" w:cstheme="minorHAnsi"/>
        </w:rPr>
        <w:t>08 de dezembro de 2015 e homologado em decisão de 17 de dezembro de 2015</w:t>
      </w:r>
      <w:r w:rsidR="00453D10" w:rsidRPr="00540D60">
        <w:rPr>
          <w:rFonts w:asciiTheme="minorHAnsi" w:hAnsiTheme="minorHAnsi" w:cstheme="minorHAnsi"/>
        </w:rPr>
        <w:t>.</w:t>
      </w:r>
    </w:p>
    <w:p w14:paraId="6DD3DE6B" w14:textId="48C0803D" w:rsidR="00C66CB5" w:rsidRPr="00540D60" w:rsidRDefault="00C66CB5" w:rsidP="00AC57CA">
      <w:pPr>
        <w:pStyle w:val="ColorfulList-Accent11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560" w:hanging="426"/>
        <w:contextualSpacing w:val="0"/>
        <w:jc w:val="both"/>
        <w:rPr>
          <w:rFonts w:asciiTheme="minorHAnsi" w:hAnsiTheme="minorHAnsi" w:cstheme="minorHAnsi"/>
          <w:bCs/>
        </w:rPr>
      </w:pPr>
      <w:r w:rsidRPr="00540D60">
        <w:rPr>
          <w:rFonts w:asciiTheme="minorHAnsi" w:hAnsiTheme="minorHAnsi" w:cstheme="minorHAnsi"/>
          <w:bCs/>
        </w:rPr>
        <w:t xml:space="preserve">Conforme art. 50, §1º, da Lei nº 11.101/05, a alienação de bens garantidos </w:t>
      </w:r>
      <w:r w:rsidRPr="00540D60">
        <w:rPr>
          <w:rFonts w:asciiTheme="minorHAnsi" w:hAnsiTheme="minorHAnsi" w:cstheme="minorHAnsi"/>
          <w:bCs/>
        </w:rPr>
        <w:lastRenderedPageBreak/>
        <w:t xml:space="preserve">por hipoteca dependerá da expressa anuência do credor </w:t>
      </w:r>
      <w:r w:rsidR="00B2204F" w:rsidRPr="00540D60">
        <w:rPr>
          <w:rFonts w:asciiTheme="minorHAnsi" w:hAnsiTheme="minorHAnsi" w:cstheme="minorHAnsi"/>
          <w:bCs/>
        </w:rPr>
        <w:t>hipotecário</w:t>
      </w:r>
      <w:r w:rsidR="00923FAB" w:rsidRPr="00540D60">
        <w:rPr>
          <w:rFonts w:asciiTheme="minorHAnsi" w:hAnsiTheme="minorHAnsi" w:cstheme="minorHAnsi"/>
          <w:bCs/>
        </w:rPr>
        <w:t>.</w:t>
      </w:r>
      <w:r w:rsidR="00065105" w:rsidRPr="00540D60">
        <w:rPr>
          <w:rFonts w:asciiTheme="minorHAnsi" w:hAnsiTheme="minorHAnsi" w:cstheme="minorHAnsi"/>
          <w:bCs/>
        </w:rPr>
        <w:t xml:space="preserve"> A aprovação da presente proposta de alteração do plano de recuperação implicará em expressa anuência em relação à liberação das hipotecas incidentes sobre os bens destinados ao pagamento dos credores.</w:t>
      </w:r>
    </w:p>
    <w:p w14:paraId="52FFD220" w14:textId="5346A8F5" w:rsidR="00C66CB5" w:rsidRPr="00540D60" w:rsidRDefault="00065105" w:rsidP="00AC57CA">
      <w:pPr>
        <w:pStyle w:val="PargrafodaLista"/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cstheme="minorHAnsi"/>
          <w:bCs/>
          <w:sz w:val="24"/>
          <w:szCs w:val="24"/>
        </w:rPr>
      </w:pPr>
      <w:r w:rsidRPr="00540D60">
        <w:rPr>
          <w:rFonts w:cstheme="minorHAnsi"/>
          <w:bCs/>
          <w:sz w:val="24"/>
          <w:szCs w:val="24"/>
        </w:rPr>
        <w:t>O</w:t>
      </w:r>
      <w:r w:rsidR="00C66CB5" w:rsidRPr="00540D60">
        <w:rPr>
          <w:rFonts w:cstheme="minorHAnsi"/>
          <w:bCs/>
          <w:sz w:val="24"/>
          <w:szCs w:val="24"/>
        </w:rPr>
        <w:t xml:space="preserve"> juízo da recuperação judicial requisitará a liberação de quaisquer restrições que por ventura </w:t>
      </w:r>
      <w:r w:rsidR="003B7849">
        <w:rPr>
          <w:rFonts w:cstheme="minorHAnsi"/>
          <w:bCs/>
          <w:sz w:val="24"/>
          <w:szCs w:val="24"/>
        </w:rPr>
        <w:t xml:space="preserve">recaiam sobre </w:t>
      </w:r>
      <w:r w:rsidR="00C66CB5" w:rsidRPr="00540D60">
        <w:rPr>
          <w:rFonts w:cstheme="minorHAnsi"/>
          <w:bCs/>
          <w:sz w:val="24"/>
          <w:szCs w:val="24"/>
        </w:rPr>
        <w:t>os bens destinados à alienação</w:t>
      </w:r>
      <w:r w:rsidRPr="00540D60">
        <w:rPr>
          <w:rFonts w:cstheme="minorHAnsi"/>
          <w:bCs/>
          <w:sz w:val="24"/>
          <w:szCs w:val="24"/>
        </w:rPr>
        <w:t>, inclusive a</w:t>
      </w:r>
      <w:r w:rsidR="00C66CB5" w:rsidRPr="00540D60">
        <w:rPr>
          <w:rFonts w:cstheme="minorHAnsi"/>
          <w:bCs/>
          <w:sz w:val="24"/>
          <w:szCs w:val="24"/>
        </w:rPr>
        <w:t>s</w:t>
      </w:r>
      <w:r w:rsidR="00717885" w:rsidRPr="00540D60">
        <w:rPr>
          <w:rFonts w:cstheme="minorHAnsi"/>
          <w:bCs/>
          <w:sz w:val="24"/>
          <w:szCs w:val="24"/>
        </w:rPr>
        <w:t xml:space="preserve"> de natureza</w:t>
      </w:r>
      <w:r w:rsidR="00C66CB5" w:rsidRPr="00540D60">
        <w:rPr>
          <w:rFonts w:cstheme="minorHAnsi"/>
          <w:bCs/>
          <w:sz w:val="24"/>
          <w:szCs w:val="24"/>
        </w:rPr>
        <w:t xml:space="preserve"> </w:t>
      </w:r>
      <w:r w:rsidR="00717885" w:rsidRPr="00540D60">
        <w:rPr>
          <w:rFonts w:cstheme="minorHAnsi"/>
          <w:bCs/>
          <w:sz w:val="24"/>
          <w:szCs w:val="24"/>
        </w:rPr>
        <w:t>fiscal</w:t>
      </w:r>
      <w:r w:rsidR="00C66CB5" w:rsidRPr="00540D60">
        <w:rPr>
          <w:rFonts w:cstheme="minorHAnsi"/>
          <w:bCs/>
          <w:sz w:val="24"/>
          <w:szCs w:val="24"/>
        </w:rPr>
        <w:t xml:space="preserve">, para que os mesmos estejam livres de quaisquer ônus para fins de viabilização </w:t>
      </w:r>
      <w:r w:rsidR="00B14231" w:rsidRPr="00540D60">
        <w:rPr>
          <w:rFonts w:cstheme="minorHAnsi"/>
          <w:bCs/>
          <w:sz w:val="24"/>
          <w:szCs w:val="24"/>
        </w:rPr>
        <w:t>dos pagamentos previstos neste plano</w:t>
      </w:r>
      <w:r w:rsidR="00923FAB" w:rsidRPr="00540D60">
        <w:rPr>
          <w:rFonts w:cstheme="minorHAnsi"/>
          <w:bCs/>
          <w:sz w:val="24"/>
          <w:szCs w:val="24"/>
        </w:rPr>
        <w:t>.</w:t>
      </w:r>
    </w:p>
    <w:p w14:paraId="45DA3AAE" w14:textId="3CE637C2" w:rsidR="00C66CB5" w:rsidRPr="00540D60" w:rsidRDefault="00065105" w:rsidP="00AC57CA">
      <w:pPr>
        <w:pStyle w:val="PargrafodaLista"/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Os</w:t>
      </w:r>
      <w:r w:rsidR="00C66CB5" w:rsidRPr="00540D60">
        <w:rPr>
          <w:rFonts w:cstheme="minorHAnsi"/>
          <w:sz w:val="24"/>
          <w:szCs w:val="24"/>
        </w:rPr>
        <w:t xml:space="preserve"> pagamentos </w:t>
      </w:r>
      <w:r w:rsidR="001A5315">
        <w:rPr>
          <w:rFonts w:cstheme="minorHAnsi"/>
          <w:sz w:val="24"/>
          <w:szCs w:val="24"/>
        </w:rPr>
        <w:t>previstos neste plano</w:t>
      </w:r>
      <w:r w:rsidR="00C66CB5" w:rsidRPr="00540D60">
        <w:rPr>
          <w:rFonts w:cstheme="minorHAnsi"/>
          <w:sz w:val="24"/>
          <w:szCs w:val="24"/>
        </w:rPr>
        <w:t xml:space="preserve"> serão </w:t>
      </w:r>
      <w:r w:rsidR="001A5315">
        <w:rPr>
          <w:rFonts w:cstheme="minorHAnsi"/>
          <w:sz w:val="24"/>
          <w:szCs w:val="24"/>
        </w:rPr>
        <w:t>realizados</w:t>
      </w:r>
      <w:r w:rsidR="00C66CB5" w:rsidRPr="00540D60">
        <w:rPr>
          <w:rFonts w:cstheme="minorHAnsi"/>
          <w:sz w:val="24"/>
          <w:szCs w:val="24"/>
        </w:rPr>
        <w:t xml:space="preserve"> diretamente pela recuperanda aos credores, mediante posterior comprovação nos autos. Eventuais créditos da empresa contra os credores serão deduzidos dos valores devidos sujeitos a este plano, pagando-se o saldo remanescente, nos termos aqui previstos. A dedução dos créditos compensatórios será realizada antes do rateio</w:t>
      </w:r>
      <w:r w:rsidR="00923FAB" w:rsidRPr="00540D60">
        <w:rPr>
          <w:rFonts w:cstheme="minorHAnsi"/>
          <w:sz w:val="24"/>
          <w:szCs w:val="24"/>
        </w:rPr>
        <w:t xml:space="preserve"> dos valores entre os credores.</w:t>
      </w:r>
    </w:p>
    <w:p w14:paraId="786DFFB4" w14:textId="6C6A0216" w:rsidR="00C66CB5" w:rsidRPr="00540D60" w:rsidRDefault="00C66CB5" w:rsidP="00AC57CA">
      <w:pPr>
        <w:pStyle w:val="PargrafodaLista"/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Para que os credores recebam os valores que lhes caibam</w:t>
      </w:r>
      <w:r w:rsidR="00570C0C">
        <w:rPr>
          <w:rFonts w:cstheme="minorHAnsi"/>
          <w:sz w:val="24"/>
          <w:szCs w:val="24"/>
        </w:rPr>
        <w:t>,</w:t>
      </w:r>
      <w:r w:rsidRPr="00540D60">
        <w:rPr>
          <w:rFonts w:cstheme="minorHAnsi"/>
          <w:sz w:val="24"/>
          <w:szCs w:val="24"/>
        </w:rPr>
        <w:t xml:space="preserve"> deverão enviar e-mail ao endereço </w:t>
      </w:r>
      <w:r w:rsidRPr="00540D60">
        <w:rPr>
          <w:rFonts w:cstheme="minorHAnsi"/>
          <w:sz w:val="24"/>
          <w:szCs w:val="24"/>
          <w:u w:val="single"/>
        </w:rPr>
        <w:t>financeiro1@promilk.com.br</w:t>
      </w:r>
      <w:hyperlink r:id="rId8" w:history="1"/>
      <w:r w:rsidRPr="00540D60">
        <w:rPr>
          <w:rFonts w:cstheme="minorHAnsi"/>
          <w:sz w:val="24"/>
          <w:szCs w:val="24"/>
        </w:rPr>
        <w:t xml:space="preserve">, contendo as seguintes informações: nome completo; número do CPF/CNPJ; número e nome do Banco; número da agência bancária; e número da conta corrente. Na hipótese </w:t>
      </w:r>
      <w:r w:rsidR="00A3007D" w:rsidRPr="00540D60">
        <w:rPr>
          <w:rFonts w:cstheme="minorHAnsi"/>
          <w:sz w:val="24"/>
          <w:szCs w:val="24"/>
        </w:rPr>
        <w:t>do</w:t>
      </w:r>
      <w:r w:rsidRPr="00540D60">
        <w:rPr>
          <w:rFonts w:cstheme="minorHAnsi"/>
          <w:sz w:val="24"/>
          <w:szCs w:val="24"/>
        </w:rPr>
        <w:t xml:space="preserve"> pagamento ocorrer na conta de procurador, deverá ser enviada procuração, com firma reconhecida, com poderes para dar quitação. O não pagamento dos valores em vista da ausência do envio dos dados bancários pelos credores não será considerado descumprimento d</w:t>
      </w:r>
      <w:r w:rsidR="00923FAB" w:rsidRPr="00540D60">
        <w:rPr>
          <w:rFonts w:cstheme="minorHAnsi"/>
          <w:sz w:val="24"/>
          <w:szCs w:val="24"/>
        </w:rPr>
        <w:t>o plano de recuperação judicial.</w:t>
      </w:r>
    </w:p>
    <w:p w14:paraId="6D4D78CE" w14:textId="3D110ABA" w:rsidR="00C66CB5" w:rsidRPr="00540D60" w:rsidRDefault="00551051" w:rsidP="00AC57CA">
      <w:pPr>
        <w:pStyle w:val="PargrafodaLista"/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 xml:space="preserve">Cumpridos os termos </w:t>
      </w:r>
      <w:r w:rsidR="00281DC6">
        <w:rPr>
          <w:rFonts w:cstheme="minorHAnsi"/>
          <w:sz w:val="24"/>
          <w:szCs w:val="24"/>
        </w:rPr>
        <w:t>previstos n</w:t>
      </w:r>
      <w:r w:rsidR="00C66CB5" w:rsidRPr="00540D60">
        <w:rPr>
          <w:rFonts w:cstheme="minorHAnsi"/>
          <w:sz w:val="24"/>
          <w:szCs w:val="24"/>
        </w:rPr>
        <w:t xml:space="preserve">este plano, </w:t>
      </w:r>
      <w:r w:rsidRPr="00540D60">
        <w:rPr>
          <w:rFonts w:cstheme="minorHAnsi"/>
          <w:sz w:val="24"/>
          <w:szCs w:val="24"/>
        </w:rPr>
        <w:t xml:space="preserve">os créditos sujeitos ao processo de recuperação, </w:t>
      </w:r>
      <w:r w:rsidR="00C66CB5" w:rsidRPr="00540D60">
        <w:rPr>
          <w:rFonts w:cstheme="minorHAnsi"/>
          <w:sz w:val="24"/>
          <w:szCs w:val="24"/>
        </w:rPr>
        <w:t>serão considerados integralmente quitados, pelo que darão, os respectivo</w:t>
      </w:r>
      <w:r w:rsidRPr="00540D60">
        <w:rPr>
          <w:rFonts w:cstheme="minorHAnsi"/>
          <w:sz w:val="24"/>
          <w:szCs w:val="24"/>
        </w:rPr>
        <w:t>s credores, a mais ampla, geral e</w:t>
      </w:r>
      <w:r w:rsidR="00C66CB5" w:rsidRPr="00540D60">
        <w:rPr>
          <w:rFonts w:cstheme="minorHAnsi"/>
          <w:sz w:val="24"/>
          <w:szCs w:val="24"/>
        </w:rPr>
        <w:t xml:space="preserve"> irrevogável quitação, para nada mais reclamarem a qualquer título da devedora e dos </w:t>
      </w:r>
      <w:r w:rsidRPr="00540D60">
        <w:rPr>
          <w:rFonts w:cstheme="minorHAnsi"/>
          <w:sz w:val="24"/>
          <w:szCs w:val="24"/>
        </w:rPr>
        <w:t xml:space="preserve">coobrigados por </w:t>
      </w:r>
      <w:r w:rsidRPr="00540D60">
        <w:rPr>
          <w:rFonts w:cstheme="minorHAnsi"/>
          <w:sz w:val="24"/>
          <w:szCs w:val="24"/>
        </w:rPr>
        <w:lastRenderedPageBreak/>
        <w:t>qualquer forma</w:t>
      </w:r>
      <w:r w:rsidR="00203177" w:rsidRPr="00540D60">
        <w:rPr>
          <w:rFonts w:cstheme="minorHAnsi"/>
          <w:sz w:val="24"/>
          <w:szCs w:val="24"/>
        </w:rPr>
        <w:t>, inclusive com a liberação de eventuais garantias prestadas</w:t>
      </w:r>
      <w:r w:rsidR="00D33AB8" w:rsidRPr="00540D60">
        <w:rPr>
          <w:rFonts w:cstheme="minorHAnsi"/>
          <w:sz w:val="24"/>
          <w:szCs w:val="24"/>
        </w:rPr>
        <w:t xml:space="preserve"> pela recuperanda e/ou por terceiros</w:t>
      </w:r>
      <w:r w:rsidR="00203177" w:rsidRPr="00540D60">
        <w:rPr>
          <w:rFonts w:cstheme="minorHAnsi"/>
          <w:sz w:val="24"/>
          <w:szCs w:val="24"/>
        </w:rPr>
        <w:t>.</w:t>
      </w:r>
    </w:p>
    <w:p w14:paraId="502079CF" w14:textId="77777777" w:rsidR="00203177" w:rsidRPr="00540D60" w:rsidRDefault="00203177" w:rsidP="00C66CB5">
      <w:pPr>
        <w:pStyle w:val="PargrafodaLista"/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</w:p>
    <w:p w14:paraId="08EDE786" w14:textId="1DF4B797" w:rsidR="009844FB" w:rsidRPr="00540D60" w:rsidRDefault="009844FB" w:rsidP="00604A93">
      <w:pPr>
        <w:spacing w:after="0" w:line="360" w:lineRule="auto"/>
        <w:ind w:firstLine="1134"/>
        <w:jc w:val="right"/>
        <w:rPr>
          <w:rFonts w:cstheme="minorHAnsi"/>
          <w:sz w:val="24"/>
          <w:szCs w:val="24"/>
        </w:rPr>
      </w:pPr>
      <w:r w:rsidRPr="00540D60">
        <w:rPr>
          <w:rFonts w:cstheme="minorHAnsi"/>
          <w:sz w:val="24"/>
          <w:szCs w:val="24"/>
        </w:rPr>
        <w:t>Estrela</w:t>
      </w:r>
      <w:r w:rsidR="00C54B83" w:rsidRPr="00540D60">
        <w:rPr>
          <w:rFonts w:cstheme="minorHAnsi"/>
          <w:sz w:val="24"/>
          <w:szCs w:val="24"/>
        </w:rPr>
        <w:t>/RS</w:t>
      </w:r>
      <w:r w:rsidRPr="00540D60">
        <w:rPr>
          <w:rFonts w:cstheme="minorHAnsi"/>
          <w:sz w:val="24"/>
          <w:szCs w:val="24"/>
        </w:rPr>
        <w:t xml:space="preserve">, </w:t>
      </w:r>
      <w:r w:rsidR="001C6CA7">
        <w:rPr>
          <w:rFonts w:cstheme="minorHAnsi"/>
          <w:sz w:val="24"/>
          <w:szCs w:val="24"/>
        </w:rPr>
        <w:t>03 de julho</w:t>
      </w:r>
      <w:r w:rsidR="00CE521F" w:rsidRPr="00540D60">
        <w:rPr>
          <w:rFonts w:cstheme="minorHAnsi"/>
          <w:sz w:val="24"/>
          <w:szCs w:val="24"/>
        </w:rPr>
        <w:t xml:space="preserve"> </w:t>
      </w:r>
      <w:r w:rsidRPr="00540D60">
        <w:rPr>
          <w:rFonts w:cstheme="minorHAnsi"/>
          <w:sz w:val="24"/>
          <w:szCs w:val="24"/>
        </w:rPr>
        <w:t>de 201</w:t>
      </w:r>
      <w:r w:rsidR="002C6A90" w:rsidRPr="00540D60">
        <w:rPr>
          <w:rFonts w:cstheme="minorHAnsi"/>
          <w:sz w:val="24"/>
          <w:szCs w:val="24"/>
        </w:rPr>
        <w:t>8</w:t>
      </w:r>
      <w:r w:rsidRPr="00540D60">
        <w:rPr>
          <w:rFonts w:cstheme="minorHAnsi"/>
          <w:sz w:val="24"/>
          <w:szCs w:val="24"/>
        </w:rPr>
        <w:t>.</w:t>
      </w:r>
    </w:p>
    <w:p w14:paraId="29D7B3AE" w14:textId="77777777" w:rsidR="00A61ECC" w:rsidRPr="00540D60" w:rsidRDefault="00A61ECC" w:rsidP="00604A93">
      <w:pPr>
        <w:spacing w:after="0" w:line="360" w:lineRule="auto"/>
        <w:ind w:firstLine="1134"/>
        <w:jc w:val="right"/>
        <w:rPr>
          <w:rFonts w:cstheme="minorHAnsi"/>
          <w:sz w:val="24"/>
          <w:szCs w:val="24"/>
        </w:rPr>
        <w:sectPr w:rsidR="00A61ECC" w:rsidRPr="00540D60" w:rsidSect="00835221">
          <w:headerReference w:type="default" r:id="rId9"/>
          <w:footerReference w:type="default" r:id="rId10"/>
          <w:pgSz w:w="11906" w:h="16838"/>
          <w:pgMar w:top="1985" w:right="1134" w:bottom="1985" w:left="1701" w:header="709" w:footer="709" w:gutter="0"/>
          <w:cols w:space="708"/>
          <w:docGrid w:linePitch="360"/>
        </w:sectPr>
      </w:pPr>
    </w:p>
    <w:p w14:paraId="5314F64C" w14:textId="77777777" w:rsidR="009844FB" w:rsidRPr="00540D60" w:rsidRDefault="009844FB" w:rsidP="008154E9">
      <w:pPr>
        <w:pStyle w:val="PargrafodaLista"/>
        <w:spacing w:after="0" w:line="240" w:lineRule="auto"/>
        <w:ind w:left="0" w:firstLine="1134"/>
        <w:jc w:val="both"/>
        <w:rPr>
          <w:rFonts w:cstheme="minorHAnsi"/>
          <w:sz w:val="24"/>
          <w:szCs w:val="24"/>
        </w:rPr>
      </w:pPr>
    </w:p>
    <w:p w14:paraId="6639A483" w14:textId="7581D560" w:rsidR="00BC09D8" w:rsidRDefault="00BC09D8" w:rsidP="008154E9">
      <w:pPr>
        <w:pStyle w:val="PargrafodaLista"/>
        <w:spacing w:after="0" w:line="240" w:lineRule="auto"/>
        <w:ind w:left="0" w:firstLine="1134"/>
        <w:jc w:val="both"/>
        <w:rPr>
          <w:rFonts w:cstheme="minorHAnsi"/>
          <w:sz w:val="24"/>
          <w:szCs w:val="24"/>
        </w:rPr>
      </w:pPr>
    </w:p>
    <w:p w14:paraId="10E3BB77" w14:textId="77777777" w:rsidR="008154E9" w:rsidRPr="00540D60" w:rsidRDefault="008154E9" w:rsidP="008154E9">
      <w:pPr>
        <w:pStyle w:val="PargrafodaLista"/>
        <w:spacing w:after="0" w:line="240" w:lineRule="auto"/>
        <w:ind w:left="0" w:firstLine="1134"/>
        <w:jc w:val="both"/>
        <w:rPr>
          <w:rFonts w:cstheme="minorHAnsi"/>
          <w:sz w:val="24"/>
          <w:szCs w:val="24"/>
        </w:rPr>
      </w:pPr>
    </w:p>
    <w:p w14:paraId="65B6B326" w14:textId="5B0EC24C" w:rsidR="008154E9" w:rsidRPr="00540D60" w:rsidRDefault="00BC09D8" w:rsidP="00AC00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40D60">
        <w:rPr>
          <w:rFonts w:cstheme="minorHAnsi"/>
          <w:b/>
          <w:sz w:val="24"/>
          <w:szCs w:val="24"/>
        </w:rPr>
        <w:t>PROMILK LATICÍNIOS LTDA. – EM RECUPERAÇÃO JUDICIAL</w:t>
      </w:r>
    </w:p>
    <w:sectPr w:rsidR="008154E9" w:rsidRPr="00540D60" w:rsidSect="00A61ECC">
      <w:type w:val="continuous"/>
      <w:pgSz w:w="11906" w:h="16838"/>
      <w:pgMar w:top="1985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F3B7" w14:textId="77777777" w:rsidR="00B147ED" w:rsidRDefault="00B147ED" w:rsidP="00835221">
      <w:pPr>
        <w:spacing w:after="0" w:line="240" w:lineRule="auto"/>
      </w:pPr>
      <w:r>
        <w:separator/>
      </w:r>
    </w:p>
  </w:endnote>
  <w:endnote w:type="continuationSeparator" w:id="0">
    <w:p w14:paraId="28205045" w14:textId="77777777" w:rsidR="00B147ED" w:rsidRDefault="00B147ED" w:rsidP="0083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9737A" w14:textId="77777777" w:rsidR="00E87BD1" w:rsidRPr="00446D5E" w:rsidRDefault="00E87BD1" w:rsidP="00835221">
    <w:pPr>
      <w:pStyle w:val="Cabealho"/>
      <w:rPr>
        <w:sz w:val="2"/>
      </w:rPr>
    </w:pPr>
  </w:p>
  <w:p w14:paraId="1FD00748" w14:textId="77777777" w:rsidR="00E87BD1" w:rsidRPr="005A28D7" w:rsidRDefault="00E87BD1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</w:rPr>
    </w:pPr>
    <w:r w:rsidRPr="005A28D7">
      <w:rPr>
        <w:rFonts w:ascii="Calibri" w:hAnsi="Calibri"/>
        <w:sz w:val="16"/>
        <w:szCs w:val="16"/>
      </w:rPr>
      <w:t>Av. Carlos Gomes, 700 / 705</w:t>
    </w:r>
  </w:p>
  <w:p w14:paraId="0AB427A8" w14:textId="77777777" w:rsidR="00E87BD1" w:rsidRPr="005A28D7" w:rsidRDefault="00E87BD1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</w:rPr>
    </w:pPr>
    <w:r w:rsidRPr="005A28D7">
      <w:rPr>
        <w:rFonts w:ascii="Calibri" w:hAnsi="Calibri"/>
        <w:sz w:val="16"/>
        <w:szCs w:val="16"/>
      </w:rPr>
      <w:t>Auxiliadora</w:t>
    </w:r>
  </w:p>
  <w:p w14:paraId="3C620AFC" w14:textId="77777777" w:rsidR="00E87BD1" w:rsidRPr="005A28D7" w:rsidRDefault="00E87BD1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</w:rPr>
    </w:pPr>
    <w:r w:rsidRPr="005A28D7">
      <w:rPr>
        <w:rFonts w:ascii="Calibri" w:hAnsi="Calibri"/>
        <w:sz w:val="16"/>
        <w:szCs w:val="16"/>
      </w:rPr>
      <w:t>Porto Alegre / RS</w:t>
    </w:r>
  </w:p>
  <w:p w14:paraId="184C2CCE" w14:textId="77777777" w:rsidR="00E87BD1" w:rsidRPr="001E35CF" w:rsidRDefault="00E87BD1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  <w:lang w:val="en-US"/>
      </w:rPr>
    </w:pPr>
    <w:r w:rsidRPr="001E35CF">
      <w:rPr>
        <w:rFonts w:ascii="Calibri" w:hAnsi="Calibri"/>
        <w:sz w:val="16"/>
        <w:szCs w:val="16"/>
        <w:lang w:val="en-US"/>
      </w:rPr>
      <w:t>CEP 90480-001</w:t>
    </w:r>
  </w:p>
  <w:p w14:paraId="3D5FAAB6" w14:textId="77777777" w:rsidR="00E87BD1" w:rsidRPr="001E35CF" w:rsidRDefault="00E87BD1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  <w:lang w:val="en-US"/>
      </w:rPr>
    </w:pPr>
    <w:r w:rsidRPr="001E35CF">
      <w:rPr>
        <w:rFonts w:ascii="Calibri" w:hAnsi="Calibri"/>
        <w:sz w:val="16"/>
        <w:szCs w:val="16"/>
        <w:lang w:val="en-US"/>
      </w:rPr>
      <w:t>Tel</w:t>
    </w:r>
    <w:r w:rsidRPr="001E35CF">
      <w:rPr>
        <w:rFonts w:ascii="Calibri" w:hAnsi="Calibri"/>
        <w:sz w:val="16"/>
        <w:szCs w:val="16"/>
        <w:lang w:val="en-US"/>
      </w:rPr>
      <w:tab/>
      <w:t>+55 (51) 3024.4454</w:t>
    </w:r>
  </w:p>
  <w:p w14:paraId="1A24D3B9" w14:textId="77777777" w:rsidR="00E87BD1" w:rsidRPr="001E35CF" w:rsidRDefault="00E87BD1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  <w:lang w:val="en-US"/>
      </w:rPr>
    </w:pPr>
    <w:r w:rsidRPr="001E35CF">
      <w:rPr>
        <w:rFonts w:ascii="Calibri" w:hAnsi="Calibri"/>
        <w:sz w:val="16"/>
        <w:szCs w:val="16"/>
        <w:lang w:val="en-US"/>
      </w:rPr>
      <w:tab/>
      <w:t>+55 (51) 3026.8554</w:t>
    </w:r>
  </w:p>
  <w:p w14:paraId="11DB1E40" w14:textId="77777777" w:rsidR="00E87BD1" w:rsidRPr="001E35CF" w:rsidRDefault="00EE40F7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  <w:lang w:val="en-US"/>
      </w:rPr>
    </w:pPr>
    <w:hyperlink r:id="rId1" w:history="1">
      <w:r w:rsidR="00E87BD1" w:rsidRPr="001E35CF">
        <w:rPr>
          <w:rStyle w:val="Hyperlink"/>
          <w:rFonts w:ascii="Calibri" w:hAnsi="Calibri"/>
          <w:sz w:val="16"/>
          <w:szCs w:val="16"/>
          <w:lang w:val="en-US"/>
        </w:rPr>
        <w:t>contato@cradv.net.br</w:t>
      </w:r>
    </w:hyperlink>
  </w:p>
  <w:p w14:paraId="1E244003" w14:textId="77777777" w:rsidR="00E87BD1" w:rsidRPr="00232548" w:rsidRDefault="00EE40F7" w:rsidP="001E35CF">
    <w:pPr>
      <w:pStyle w:val="Rodap"/>
      <w:tabs>
        <w:tab w:val="clear" w:pos="4252"/>
        <w:tab w:val="clear" w:pos="8504"/>
      </w:tabs>
      <w:ind w:left="7088"/>
      <w:rPr>
        <w:rFonts w:ascii="Calibri" w:hAnsi="Calibri"/>
        <w:sz w:val="16"/>
        <w:szCs w:val="16"/>
      </w:rPr>
    </w:pPr>
    <w:hyperlink r:id="rId2" w:history="1">
      <w:r w:rsidR="00E87BD1" w:rsidRPr="00232548">
        <w:rPr>
          <w:rStyle w:val="Hyperlink"/>
          <w:rFonts w:ascii="Calibri" w:hAnsi="Calibri"/>
          <w:sz w:val="16"/>
          <w:szCs w:val="16"/>
        </w:rPr>
        <w:t>www.cradv.net.br</w:t>
      </w:r>
    </w:hyperlink>
  </w:p>
  <w:p w14:paraId="6FB886DB" w14:textId="77777777" w:rsidR="00E87BD1" w:rsidRPr="006E331B" w:rsidRDefault="00E87BD1" w:rsidP="00835221">
    <w:pPr>
      <w:pStyle w:val="Rodap"/>
      <w:tabs>
        <w:tab w:val="clear" w:pos="4252"/>
        <w:tab w:val="clear" w:pos="8504"/>
      </w:tabs>
      <w:jc w:val="center"/>
      <w:rPr>
        <w:rFonts w:ascii="Calibri" w:hAnsi="Calibri"/>
        <w:sz w:val="18"/>
        <w:szCs w:val="18"/>
      </w:rPr>
    </w:pPr>
    <w:r w:rsidRPr="006E331B">
      <w:rPr>
        <w:rFonts w:ascii="Calibri" w:hAnsi="Calibri"/>
        <w:sz w:val="18"/>
        <w:szCs w:val="18"/>
      </w:rPr>
      <w:t xml:space="preserve">Página </w:t>
    </w:r>
    <w:r w:rsidRPr="006E331B">
      <w:rPr>
        <w:rFonts w:ascii="Calibri" w:hAnsi="Calibri"/>
        <w:b/>
        <w:bCs/>
        <w:sz w:val="18"/>
        <w:szCs w:val="18"/>
      </w:rPr>
      <w:fldChar w:fldCharType="begin"/>
    </w:r>
    <w:r w:rsidRPr="006E331B">
      <w:rPr>
        <w:rFonts w:ascii="Calibri" w:hAnsi="Calibri"/>
        <w:b/>
        <w:bCs/>
        <w:sz w:val="18"/>
        <w:szCs w:val="18"/>
      </w:rPr>
      <w:instrText>PAGE</w:instrText>
    </w:r>
    <w:r w:rsidRPr="006E331B">
      <w:rPr>
        <w:rFonts w:ascii="Calibri" w:hAnsi="Calibri"/>
        <w:b/>
        <w:bCs/>
        <w:sz w:val="18"/>
        <w:szCs w:val="18"/>
      </w:rPr>
      <w:fldChar w:fldCharType="separate"/>
    </w:r>
    <w:r w:rsidR="00742094">
      <w:rPr>
        <w:rFonts w:ascii="Calibri" w:hAnsi="Calibri"/>
        <w:b/>
        <w:bCs/>
        <w:noProof/>
        <w:sz w:val="18"/>
        <w:szCs w:val="18"/>
      </w:rPr>
      <w:t>18</w:t>
    </w:r>
    <w:r w:rsidRPr="006E331B">
      <w:rPr>
        <w:rFonts w:ascii="Calibri" w:hAnsi="Calibri"/>
        <w:b/>
        <w:bCs/>
        <w:sz w:val="18"/>
        <w:szCs w:val="18"/>
      </w:rPr>
      <w:fldChar w:fldCharType="end"/>
    </w:r>
    <w:r w:rsidRPr="006E331B">
      <w:rPr>
        <w:rFonts w:ascii="Calibri" w:hAnsi="Calibri"/>
        <w:sz w:val="18"/>
        <w:szCs w:val="18"/>
      </w:rPr>
      <w:t xml:space="preserve"> de </w:t>
    </w:r>
    <w:r w:rsidRPr="006E331B">
      <w:rPr>
        <w:rFonts w:ascii="Calibri" w:hAnsi="Calibri"/>
        <w:b/>
        <w:bCs/>
        <w:sz w:val="18"/>
        <w:szCs w:val="18"/>
      </w:rPr>
      <w:fldChar w:fldCharType="begin"/>
    </w:r>
    <w:r w:rsidRPr="006E331B">
      <w:rPr>
        <w:rFonts w:ascii="Calibri" w:hAnsi="Calibri"/>
        <w:b/>
        <w:bCs/>
        <w:sz w:val="18"/>
        <w:szCs w:val="18"/>
      </w:rPr>
      <w:instrText>NUMPAGES</w:instrText>
    </w:r>
    <w:r w:rsidRPr="006E331B">
      <w:rPr>
        <w:rFonts w:ascii="Calibri" w:hAnsi="Calibri"/>
        <w:b/>
        <w:bCs/>
        <w:sz w:val="18"/>
        <w:szCs w:val="18"/>
      </w:rPr>
      <w:fldChar w:fldCharType="separate"/>
    </w:r>
    <w:r w:rsidR="00742094">
      <w:rPr>
        <w:rFonts w:ascii="Calibri" w:hAnsi="Calibri"/>
        <w:b/>
        <w:bCs/>
        <w:noProof/>
        <w:sz w:val="18"/>
        <w:szCs w:val="18"/>
      </w:rPr>
      <w:t>20</w:t>
    </w:r>
    <w:r w:rsidRPr="006E331B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4A802" w14:textId="77777777" w:rsidR="00B147ED" w:rsidRDefault="00B147ED" w:rsidP="00835221">
      <w:pPr>
        <w:spacing w:after="0" w:line="240" w:lineRule="auto"/>
      </w:pPr>
      <w:r>
        <w:separator/>
      </w:r>
    </w:p>
  </w:footnote>
  <w:footnote w:type="continuationSeparator" w:id="0">
    <w:p w14:paraId="42B1A7E9" w14:textId="77777777" w:rsidR="00B147ED" w:rsidRDefault="00B147ED" w:rsidP="00835221">
      <w:pPr>
        <w:spacing w:after="0" w:line="240" w:lineRule="auto"/>
      </w:pPr>
      <w:r>
        <w:continuationSeparator/>
      </w:r>
    </w:p>
  </w:footnote>
  <w:footnote w:id="1">
    <w:p w14:paraId="7C19753D" w14:textId="77777777" w:rsidR="000A38B0" w:rsidRPr="00435AC1" w:rsidRDefault="000A38B0" w:rsidP="000A38B0">
      <w:pPr>
        <w:pStyle w:val="Textodenotaderodap"/>
        <w:rPr>
          <w:rFonts w:asciiTheme="minorHAnsi" w:hAnsiTheme="minorHAnsi" w:cstheme="minorHAnsi"/>
          <w:lang w:val="pt-BR"/>
        </w:rPr>
      </w:pPr>
      <w:r w:rsidRPr="00435AC1">
        <w:rPr>
          <w:rStyle w:val="Refdenotaderodap"/>
          <w:rFonts w:asciiTheme="minorHAnsi" w:hAnsiTheme="minorHAnsi" w:cstheme="minorHAnsi"/>
          <w:lang w:val="pt-BR"/>
        </w:rPr>
        <w:footnoteRef/>
      </w:r>
      <w:r w:rsidRPr="00435AC1">
        <w:rPr>
          <w:rFonts w:asciiTheme="minorHAnsi" w:hAnsiTheme="minorHAnsi" w:cstheme="minorHAnsi"/>
          <w:lang w:val="pt-BR"/>
        </w:rPr>
        <w:t xml:space="preserve"> Salario mínimo nacional.</w:t>
      </w:r>
    </w:p>
  </w:footnote>
  <w:footnote w:id="2">
    <w:p w14:paraId="2A6B4741" w14:textId="1C56AF74" w:rsidR="00E87BD1" w:rsidRPr="00435AC1" w:rsidRDefault="00E87BD1" w:rsidP="00003ADB">
      <w:pPr>
        <w:pStyle w:val="Textodenotaderodap"/>
        <w:jc w:val="both"/>
        <w:rPr>
          <w:rFonts w:asciiTheme="minorHAnsi" w:hAnsiTheme="minorHAnsi" w:cstheme="minorHAnsi"/>
          <w:sz w:val="21"/>
          <w:szCs w:val="24"/>
          <w:lang w:val="pt-BR"/>
        </w:rPr>
      </w:pPr>
      <w:r w:rsidRPr="00435AC1">
        <w:rPr>
          <w:rStyle w:val="Refdenotaderodap"/>
          <w:rFonts w:asciiTheme="minorHAnsi" w:hAnsiTheme="minorHAnsi" w:cstheme="minorHAnsi"/>
          <w:sz w:val="21"/>
          <w:szCs w:val="24"/>
        </w:rPr>
        <w:footnoteRef/>
      </w:r>
      <w:r w:rsidR="00435AC1">
        <w:rPr>
          <w:rFonts w:asciiTheme="minorHAnsi" w:hAnsiTheme="minorHAnsi" w:cstheme="minorHAnsi"/>
          <w:sz w:val="21"/>
          <w:szCs w:val="24"/>
          <w:lang w:val="pt-BR"/>
        </w:rPr>
        <w:t xml:space="preserve"> </w:t>
      </w:r>
      <w:r w:rsidRPr="00435AC1">
        <w:rPr>
          <w:rFonts w:asciiTheme="minorHAnsi" w:hAnsiTheme="minorHAnsi" w:cstheme="minorHAnsi"/>
          <w:sz w:val="21"/>
          <w:szCs w:val="24"/>
          <w:lang w:val="pt-BR"/>
        </w:rPr>
        <w:t>Conforme decidido pelo Superior Tribunal de Justiça, no Conflito de Competência nº 150.483, foi determinada que a competência para a referida execução é do juízo da 1ª Vara da Comarca de Estrela/RS. Atualmente, aguarda-se a remessa do processo de São Paulo para Estrela.</w:t>
      </w:r>
    </w:p>
  </w:footnote>
  <w:footnote w:id="3">
    <w:p w14:paraId="3C9D2250" w14:textId="77777777" w:rsidR="009F4DE0" w:rsidRPr="00C14C86" w:rsidRDefault="009F4DE0" w:rsidP="009F4DE0">
      <w:pPr>
        <w:pStyle w:val="Textodenotaderodap"/>
        <w:rPr>
          <w:b/>
          <w:lang w:val="pt-BR"/>
        </w:rPr>
      </w:pPr>
      <w:r>
        <w:rPr>
          <w:rStyle w:val="Refdenotaderodap"/>
        </w:rPr>
        <w:footnoteRef/>
      </w:r>
      <w:r w:rsidRPr="00C14C86">
        <w:rPr>
          <w:lang w:val="pt-BR"/>
        </w:rPr>
        <w:t xml:space="preserve"> </w:t>
      </w:r>
      <w:r w:rsidRPr="00C14C86">
        <w:rPr>
          <w:rFonts w:ascii="Calibri" w:hAnsi="Calibri" w:cs="Calibri"/>
          <w:lang w:val="pt-BR"/>
        </w:rPr>
        <w:t xml:space="preserve">SECCHI MUNHOZ, Eduardo. </w:t>
      </w:r>
      <w:r w:rsidRPr="00C14C86">
        <w:rPr>
          <w:rFonts w:ascii="Calibri" w:hAnsi="Calibri" w:cs="Calibri"/>
          <w:b/>
          <w:lang w:val="pt-BR"/>
        </w:rPr>
        <w:t xml:space="preserve">Comentários à Lei de Recuperação de Empresas e Falência. Editora Revista dos Tribunais, </w:t>
      </w:r>
      <w:r w:rsidRPr="00C14C86">
        <w:rPr>
          <w:rFonts w:ascii="Calibri" w:hAnsi="Calibri" w:cs="Calibri"/>
          <w:lang w:val="pt-BR"/>
        </w:rPr>
        <w:t>pg. 295.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C10C" w14:textId="77777777" w:rsidR="00E87BD1" w:rsidRPr="00446D5E" w:rsidRDefault="00E87BD1" w:rsidP="001E35CF">
    <w:pPr>
      <w:pStyle w:val="Cabealho"/>
      <w:jc w:val="center"/>
      <w:rPr>
        <w:sz w:val="2"/>
      </w:rPr>
    </w:pPr>
    <w:r>
      <w:rPr>
        <w:noProof/>
        <w:sz w:val="2"/>
        <w:lang w:eastAsia="pt-BR"/>
      </w:rPr>
      <w:drawing>
        <wp:inline distT="0" distB="0" distL="0" distR="0" wp14:anchorId="77E96BB1" wp14:editId="50D56401">
          <wp:extent cx="3342640" cy="10001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C29"/>
    <w:multiLevelType w:val="multilevel"/>
    <w:tmpl w:val="CA84A8AC"/>
    <w:lvl w:ilvl="0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 w15:restartNumberingAfterBreak="0">
    <w:nsid w:val="077D084F"/>
    <w:multiLevelType w:val="hybridMultilevel"/>
    <w:tmpl w:val="CA84A8AC"/>
    <w:lvl w:ilvl="0" w:tplc="0416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 w15:restartNumberingAfterBreak="0">
    <w:nsid w:val="0818211B"/>
    <w:multiLevelType w:val="hybridMultilevel"/>
    <w:tmpl w:val="2C2AAF32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4A02A2"/>
    <w:multiLevelType w:val="hybridMultilevel"/>
    <w:tmpl w:val="3E6E72D6"/>
    <w:lvl w:ilvl="0" w:tplc="F3489248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B36427D"/>
    <w:multiLevelType w:val="multilevel"/>
    <w:tmpl w:val="4B36E19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17407A"/>
    <w:multiLevelType w:val="multilevel"/>
    <w:tmpl w:val="487C43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0" w:hanging="1800"/>
      </w:pPr>
      <w:rPr>
        <w:rFonts w:hint="default"/>
      </w:rPr>
    </w:lvl>
  </w:abstractNum>
  <w:abstractNum w:abstractNumId="6" w15:restartNumberingAfterBreak="0">
    <w:nsid w:val="12655A83"/>
    <w:multiLevelType w:val="hybridMultilevel"/>
    <w:tmpl w:val="4E3003C4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46A6891"/>
    <w:multiLevelType w:val="hybridMultilevel"/>
    <w:tmpl w:val="584E1E90"/>
    <w:lvl w:ilvl="0" w:tplc="951E17CC">
      <w:start w:val="1"/>
      <w:numFmt w:val="lowerRoman"/>
      <w:lvlText w:val="%1)"/>
      <w:lvlJc w:val="left"/>
      <w:pPr>
        <w:ind w:left="2988" w:hanging="720"/>
      </w:pPr>
      <w:rPr>
        <w:rFonts w:cs="Helvetica"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1CA6394D"/>
    <w:multiLevelType w:val="hybridMultilevel"/>
    <w:tmpl w:val="7C24EF54"/>
    <w:lvl w:ilvl="0" w:tplc="69E4BF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5B5072"/>
    <w:multiLevelType w:val="multilevel"/>
    <w:tmpl w:val="F2BA6C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550C68"/>
    <w:multiLevelType w:val="multilevel"/>
    <w:tmpl w:val="D2CC9D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0DB2"/>
    <w:multiLevelType w:val="hybridMultilevel"/>
    <w:tmpl w:val="53488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60322"/>
    <w:multiLevelType w:val="hybridMultilevel"/>
    <w:tmpl w:val="D674C58C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7E33155"/>
    <w:multiLevelType w:val="hybridMultilevel"/>
    <w:tmpl w:val="73749F12"/>
    <w:lvl w:ilvl="0" w:tplc="F46ED050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4D1D5B"/>
    <w:multiLevelType w:val="hybridMultilevel"/>
    <w:tmpl w:val="EA72CFC6"/>
    <w:lvl w:ilvl="0" w:tplc="04160013">
      <w:start w:val="1"/>
      <w:numFmt w:val="upperRoman"/>
      <w:lvlText w:val="%1."/>
      <w:lvlJc w:val="right"/>
      <w:pPr>
        <w:ind w:left="1314" w:hanging="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CA962CC"/>
    <w:multiLevelType w:val="multilevel"/>
    <w:tmpl w:val="D33C2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5C482C"/>
    <w:multiLevelType w:val="hybridMultilevel"/>
    <w:tmpl w:val="19E81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468F"/>
    <w:multiLevelType w:val="hybridMultilevel"/>
    <w:tmpl w:val="3F4EEB1C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FC67383"/>
    <w:multiLevelType w:val="hybridMultilevel"/>
    <w:tmpl w:val="710065CE"/>
    <w:lvl w:ilvl="0" w:tplc="0416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2E06E9A"/>
    <w:multiLevelType w:val="hybridMultilevel"/>
    <w:tmpl w:val="73749F12"/>
    <w:lvl w:ilvl="0" w:tplc="F46ED050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35B5C1D"/>
    <w:multiLevelType w:val="hybridMultilevel"/>
    <w:tmpl w:val="335EF2D4"/>
    <w:lvl w:ilvl="0" w:tplc="8D6AC6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905B0F"/>
    <w:multiLevelType w:val="multilevel"/>
    <w:tmpl w:val="1B54D0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8B4034"/>
    <w:multiLevelType w:val="hybridMultilevel"/>
    <w:tmpl w:val="73749F12"/>
    <w:lvl w:ilvl="0" w:tplc="F46ED050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8B24638"/>
    <w:multiLevelType w:val="multilevel"/>
    <w:tmpl w:val="F5D203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0" w:hanging="1800"/>
      </w:pPr>
      <w:rPr>
        <w:rFonts w:hint="default"/>
      </w:rPr>
    </w:lvl>
  </w:abstractNum>
  <w:abstractNum w:abstractNumId="24" w15:restartNumberingAfterBreak="0">
    <w:nsid w:val="6A6B59B6"/>
    <w:multiLevelType w:val="hybridMultilevel"/>
    <w:tmpl w:val="73749F12"/>
    <w:lvl w:ilvl="0" w:tplc="F46ED050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AB31909"/>
    <w:multiLevelType w:val="hybridMultilevel"/>
    <w:tmpl w:val="680AB7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D6CEA"/>
    <w:multiLevelType w:val="hybridMultilevel"/>
    <w:tmpl w:val="23828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18F9"/>
    <w:multiLevelType w:val="hybridMultilevel"/>
    <w:tmpl w:val="6F2EDB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A5905"/>
    <w:multiLevelType w:val="hybridMultilevel"/>
    <w:tmpl w:val="D2CC9D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7433F"/>
    <w:multiLevelType w:val="hybridMultilevel"/>
    <w:tmpl w:val="F4A6437C"/>
    <w:lvl w:ilvl="0" w:tplc="0416000F">
      <w:start w:val="1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0" w15:restartNumberingAfterBreak="0">
    <w:nsid w:val="7E9E3AB5"/>
    <w:multiLevelType w:val="hybridMultilevel"/>
    <w:tmpl w:val="D46267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B558B"/>
    <w:multiLevelType w:val="multilevel"/>
    <w:tmpl w:val="19E81B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0"/>
  </w:num>
  <w:num w:numId="4">
    <w:abstractNumId w:val="27"/>
  </w:num>
  <w:num w:numId="5">
    <w:abstractNumId w:val="25"/>
  </w:num>
  <w:num w:numId="6">
    <w:abstractNumId w:val="2"/>
  </w:num>
  <w:num w:numId="7">
    <w:abstractNumId w:val="18"/>
  </w:num>
  <w:num w:numId="8">
    <w:abstractNumId w:val="7"/>
  </w:num>
  <w:num w:numId="9">
    <w:abstractNumId w:val="12"/>
  </w:num>
  <w:num w:numId="10">
    <w:abstractNumId w:val="6"/>
  </w:num>
  <w:num w:numId="11">
    <w:abstractNumId w:val="17"/>
  </w:num>
  <w:num w:numId="12">
    <w:abstractNumId w:val="1"/>
  </w:num>
  <w:num w:numId="13">
    <w:abstractNumId w:val="0"/>
  </w:num>
  <w:num w:numId="14">
    <w:abstractNumId w:val="29"/>
  </w:num>
  <w:num w:numId="15">
    <w:abstractNumId w:val="5"/>
  </w:num>
  <w:num w:numId="16">
    <w:abstractNumId w:val="20"/>
  </w:num>
  <w:num w:numId="17">
    <w:abstractNumId w:val="13"/>
  </w:num>
  <w:num w:numId="18">
    <w:abstractNumId w:val="23"/>
  </w:num>
  <w:num w:numId="19">
    <w:abstractNumId w:val="19"/>
  </w:num>
  <w:num w:numId="20">
    <w:abstractNumId w:val="22"/>
  </w:num>
  <w:num w:numId="21">
    <w:abstractNumId w:val="24"/>
  </w:num>
  <w:num w:numId="22">
    <w:abstractNumId w:val="14"/>
  </w:num>
  <w:num w:numId="23">
    <w:abstractNumId w:val="3"/>
  </w:num>
  <w:num w:numId="24">
    <w:abstractNumId w:val="10"/>
  </w:num>
  <w:num w:numId="25">
    <w:abstractNumId w:val="11"/>
  </w:num>
  <w:num w:numId="26">
    <w:abstractNumId w:val="31"/>
  </w:num>
  <w:num w:numId="27">
    <w:abstractNumId w:val="26"/>
  </w:num>
  <w:num w:numId="28">
    <w:abstractNumId w:val="4"/>
  </w:num>
  <w:num w:numId="29">
    <w:abstractNumId w:val="9"/>
  </w:num>
  <w:num w:numId="30">
    <w:abstractNumId w:val="8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34"/>
    <w:rsid w:val="00001912"/>
    <w:rsid w:val="00003ADB"/>
    <w:rsid w:val="00005F52"/>
    <w:rsid w:val="000141CA"/>
    <w:rsid w:val="00016932"/>
    <w:rsid w:val="000262B9"/>
    <w:rsid w:val="0003056F"/>
    <w:rsid w:val="000320D4"/>
    <w:rsid w:val="000330AB"/>
    <w:rsid w:val="000363C2"/>
    <w:rsid w:val="00037D63"/>
    <w:rsid w:val="00042EAC"/>
    <w:rsid w:val="00042FC0"/>
    <w:rsid w:val="00045C6A"/>
    <w:rsid w:val="000463DE"/>
    <w:rsid w:val="0005108C"/>
    <w:rsid w:val="00055B90"/>
    <w:rsid w:val="00055EF6"/>
    <w:rsid w:val="00062452"/>
    <w:rsid w:val="00065105"/>
    <w:rsid w:val="000868C8"/>
    <w:rsid w:val="00093590"/>
    <w:rsid w:val="000942F7"/>
    <w:rsid w:val="00097F51"/>
    <w:rsid w:val="000A38B0"/>
    <w:rsid w:val="000B3C3B"/>
    <w:rsid w:val="000B63ED"/>
    <w:rsid w:val="000C04BE"/>
    <w:rsid w:val="000D3581"/>
    <w:rsid w:val="000D560A"/>
    <w:rsid w:val="000E2549"/>
    <w:rsid w:val="000E2E4B"/>
    <w:rsid w:val="000E6DD1"/>
    <w:rsid w:val="000F1B8F"/>
    <w:rsid w:val="000F4173"/>
    <w:rsid w:val="000F4606"/>
    <w:rsid w:val="000F5292"/>
    <w:rsid w:val="001017B3"/>
    <w:rsid w:val="001027FB"/>
    <w:rsid w:val="001042CC"/>
    <w:rsid w:val="00106C8D"/>
    <w:rsid w:val="001073FB"/>
    <w:rsid w:val="001161C5"/>
    <w:rsid w:val="00127BDF"/>
    <w:rsid w:val="0013548E"/>
    <w:rsid w:val="001416D0"/>
    <w:rsid w:val="00141BA1"/>
    <w:rsid w:val="001548B9"/>
    <w:rsid w:val="00162EA7"/>
    <w:rsid w:val="00163176"/>
    <w:rsid w:val="00164C53"/>
    <w:rsid w:val="00165D6A"/>
    <w:rsid w:val="00167CFB"/>
    <w:rsid w:val="0017351D"/>
    <w:rsid w:val="001770E3"/>
    <w:rsid w:val="0018008D"/>
    <w:rsid w:val="00180D54"/>
    <w:rsid w:val="00183142"/>
    <w:rsid w:val="00183490"/>
    <w:rsid w:val="00184952"/>
    <w:rsid w:val="001909A0"/>
    <w:rsid w:val="00190A61"/>
    <w:rsid w:val="00192169"/>
    <w:rsid w:val="001949CE"/>
    <w:rsid w:val="001A2CE2"/>
    <w:rsid w:val="001A5315"/>
    <w:rsid w:val="001A6DFF"/>
    <w:rsid w:val="001B69CA"/>
    <w:rsid w:val="001C2058"/>
    <w:rsid w:val="001C2E7C"/>
    <w:rsid w:val="001C672E"/>
    <w:rsid w:val="001C6845"/>
    <w:rsid w:val="001C6CA7"/>
    <w:rsid w:val="001C75E1"/>
    <w:rsid w:val="001D2C5C"/>
    <w:rsid w:val="001D3210"/>
    <w:rsid w:val="001D51C5"/>
    <w:rsid w:val="001E139A"/>
    <w:rsid w:val="001E20C9"/>
    <w:rsid w:val="001E35CF"/>
    <w:rsid w:val="001F7948"/>
    <w:rsid w:val="00201FA0"/>
    <w:rsid w:val="0020211F"/>
    <w:rsid w:val="00203177"/>
    <w:rsid w:val="00214316"/>
    <w:rsid w:val="00215B1B"/>
    <w:rsid w:val="002170DD"/>
    <w:rsid w:val="0022022D"/>
    <w:rsid w:val="00224519"/>
    <w:rsid w:val="00225813"/>
    <w:rsid w:val="00225F89"/>
    <w:rsid w:val="00232548"/>
    <w:rsid w:val="00233022"/>
    <w:rsid w:val="00234AAB"/>
    <w:rsid w:val="00235C43"/>
    <w:rsid w:val="002379D8"/>
    <w:rsid w:val="00237B62"/>
    <w:rsid w:val="002419B4"/>
    <w:rsid w:val="002444CA"/>
    <w:rsid w:val="00244838"/>
    <w:rsid w:val="0024504A"/>
    <w:rsid w:val="00247DA0"/>
    <w:rsid w:val="00256E0D"/>
    <w:rsid w:val="00256E64"/>
    <w:rsid w:val="002660A4"/>
    <w:rsid w:val="002710FF"/>
    <w:rsid w:val="0027467B"/>
    <w:rsid w:val="00281DC6"/>
    <w:rsid w:val="00281DD1"/>
    <w:rsid w:val="00292A84"/>
    <w:rsid w:val="00297436"/>
    <w:rsid w:val="002A36CA"/>
    <w:rsid w:val="002A3B9E"/>
    <w:rsid w:val="002A58E1"/>
    <w:rsid w:val="002A63A5"/>
    <w:rsid w:val="002B13D5"/>
    <w:rsid w:val="002B24CC"/>
    <w:rsid w:val="002C3623"/>
    <w:rsid w:val="002C53D7"/>
    <w:rsid w:val="002C61D9"/>
    <w:rsid w:val="002C6A90"/>
    <w:rsid w:val="002D0957"/>
    <w:rsid w:val="002D2B79"/>
    <w:rsid w:val="002E0A91"/>
    <w:rsid w:val="002E1D8B"/>
    <w:rsid w:val="002E2256"/>
    <w:rsid w:val="002F1F6D"/>
    <w:rsid w:val="002F44EC"/>
    <w:rsid w:val="003010A2"/>
    <w:rsid w:val="003114BE"/>
    <w:rsid w:val="00315FEB"/>
    <w:rsid w:val="00323DC1"/>
    <w:rsid w:val="00324AEA"/>
    <w:rsid w:val="00325360"/>
    <w:rsid w:val="00326334"/>
    <w:rsid w:val="003301BA"/>
    <w:rsid w:val="00330E58"/>
    <w:rsid w:val="00333FC9"/>
    <w:rsid w:val="00337561"/>
    <w:rsid w:val="0033793A"/>
    <w:rsid w:val="00337CF5"/>
    <w:rsid w:val="00346C23"/>
    <w:rsid w:val="0034796C"/>
    <w:rsid w:val="003502E4"/>
    <w:rsid w:val="00350942"/>
    <w:rsid w:val="00354F0D"/>
    <w:rsid w:val="0036164D"/>
    <w:rsid w:val="00362383"/>
    <w:rsid w:val="0036330B"/>
    <w:rsid w:val="003641A0"/>
    <w:rsid w:val="00365F54"/>
    <w:rsid w:val="003719DA"/>
    <w:rsid w:val="00372C48"/>
    <w:rsid w:val="00374BB2"/>
    <w:rsid w:val="00377ADE"/>
    <w:rsid w:val="00385617"/>
    <w:rsid w:val="00386F97"/>
    <w:rsid w:val="00393FD3"/>
    <w:rsid w:val="003953D2"/>
    <w:rsid w:val="003A0FF3"/>
    <w:rsid w:val="003A2576"/>
    <w:rsid w:val="003A51AF"/>
    <w:rsid w:val="003B4AE6"/>
    <w:rsid w:val="003B552D"/>
    <w:rsid w:val="003B5783"/>
    <w:rsid w:val="003B5B45"/>
    <w:rsid w:val="003B6770"/>
    <w:rsid w:val="003B6A4A"/>
    <w:rsid w:val="003B6BAD"/>
    <w:rsid w:val="003B7849"/>
    <w:rsid w:val="003C322F"/>
    <w:rsid w:val="003C4A45"/>
    <w:rsid w:val="003D33A0"/>
    <w:rsid w:val="003D45C1"/>
    <w:rsid w:val="003D694B"/>
    <w:rsid w:val="003D7D48"/>
    <w:rsid w:val="003E6B21"/>
    <w:rsid w:val="003E7796"/>
    <w:rsid w:val="003F0AED"/>
    <w:rsid w:val="003F3CBD"/>
    <w:rsid w:val="00400DBF"/>
    <w:rsid w:val="00406198"/>
    <w:rsid w:val="0041423F"/>
    <w:rsid w:val="00420793"/>
    <w:rsid w:val="00421D3B"/>
    <w:rsid w:val="004226C8"/>
    <w:rsid w:val="004260D1"/>
    <w:rsid w:val="0042713B"/>
    <w:rsid w:val="004304EE"/>
    <w:rsid w:val="00435AC1"/>
    <w:rsid w:val="0044131D"/>
    <w:rsid w:val="0044496E"/>
    <w:rsid w:val="0044627C"/>
    <w:rsid w:val="0044657C"/>
    <w:rsid w:val="00450B60"/>
    <w:rsid w:val="004512A8"/>
    <w:rsid w:val="00453C3D"/>
    <w:rsid w:val="00453D10"/>
    <w:rsid w:val="00461D5D"/>
    <w:rsid w:val="0046403C"/>
    <w:rsid w:val="00467800"/>
    <w:rsid w:val="00471D69"/>
    <w:rsid w:val="00474E64"/>
    <w:rsid w:val="004778FB"/>
    <w:rsid w:val="004803D4"/>
    <w:rsid w:val="0048103B"/>
    <w:rsid w:val="00481096"/>
    <w:rsid w:val="00486D32"/>
    <w:rsid w:val="00491549"/>
    <w:rsid w:val="00493713"/>
    <w:rsid w:val="004A052B"/>
    <w:rsid w:val="004A4100"/>
    <w:rsid w:val="004A4F6D"/>
    <w:rsid w:val="004A78DF"/>
    <w:rsid w:val="004B2A5B"/>
    <w:rsid w:val="004B3B6C"/>
    <w:rsid w:val="004B4E71"/>
    <w:rsid w:val="004C15AC"/>
    <w:rsid w:val="004C7485"/>
    <w:rsid w:val="004D046D"/>
    <w:rsid w:val="004E6CDD"/>
    <w:rsid w:val="004F75CC"/>
    <w:rsid w:val="005102A8"/>
    <w:rsid w:val="00512092"/>
    <w:rsid w:val="00512890"/>
    <w:rsid w:val="00522613"/>
    <w:rsid w:val="00536E29"/>
    <w:rsid w:val="00540CA3"/>
    <w:rsid w:val="00540D60"/>
    <w:rsid w:val="00544C94"/>
    <w:rsid w:val="00550F3D"/>
    <w:rsid w:val="00551051"/>
    <w:rsid w:val="00551263"/>
    <w:rsid w:val="00560562"/>
    <w:rsid w:val="00564D33"/>
    <w:rsid w:val="00564F3F"/>
    <w:rsid w:val="0057089C"/>
    <w:rsid w:val="00570C0C"/>
    <w:rsid w:val="00574C9B"/>
    <w:rsid w:val="00584263"/>
    <w:rsid w:val="005912D1"/>
    <w:rsid w:val="00592132"/>
    <w:rsid w:val="005925C6"/>
    <w:rsid w:val="00592F9B"/>
    <w:rsid w:val="0059365A"/>
    <w:rsid w:val="005A245B"/>
    <w:rsid w:val="005A60FA"/>
    <w:rsid w:val="005A6B23"/>
    <w:rsid w:val="005A7356"/>
    <w:rsid w:val="005B19C4"/>
    <w:rsid w:val="005B3DB5"/>
    <w:rsid w:val="005C04C1"/>
    <w:rsid w:val="005C34E0"/>
    <w:rsid w:val="005C58E0"/>
    <w:rsid w:val="005C5E2E"/>
    <w:rsid w:val="005C5E48"/>
    <w:rsid w:val="005C753C"/>
    <w:rsid w:val="005D3CEE"/>
    <w:rsid w:val="005E1871"/>
    <w:rsid w:val="005E4F0C"/>
    <w:rsid w:val="005F3EA9"/>
    <w:rsid w:val="00602757"/>
    <w:rsid w:val="00604A93"/>
    <w:rsid w:val="006059DF"/>
    <w:rsid w:val="00605EB3"/>
    <w:rsid w:val="00610CE3"/>
    <w:rsid w:val="00612A9F"/>
    <w:rsid w:val="006138B1"/>
    <w:rsid w:val="00615AE4"/>
    <w:rsid w:val="00616C58"/>
    <w:rsid w:val="0064409C"/>
    <w:rsid w:val="00644D24"/>
    <w:rsid w:val="00644E8C"/>
    <w:rsid w:val="00646AD1"/>
    <w:rsid w:val="0064704E"/>
    <w:rsid w:val="00647789"/>
    <w:rsid w:val="0065272D"/>
    <w:rsid w:val="006544F1"/>
    <w:rsid w:val="0065670D"/>
    <w:rsid w:val="006618C6"/>
    <w:rsid w:val="00666508"/>
    <w:rsid w:val="00666FBB"/>
    <w:rsid w:val="00670329"/>
    <w:rsid w:val="00670FDD"/>
    <w:rsid w:val="00677BD2"/>
    <w:rsid w:val="006805C6"/>
    <w:rsid w:val="00683100"/>
    <w:rsid w:val="00683C8B"/>
    <w:rsid w:val="00695249"/>
    <w:rsid w:val="006A104F"/>
    <w:rsid w:val="006A332A"/>
    <w:rsid w:val="006A5615"/>
    <w:rsid w:val="006A5C1B"/>
    <w:rsid w:val="006B35BB"/>
    <w:rsid w:val="006B7A31"/>
    <w:rsid w:val="006C41E2"/>
    <w:rsid w:val="006D483D"/>
    <w:rsid w:val="006D5650"/>
    <w:rsid w:val="006E129F"/>
    <w:rsid w:val="006E331B"/>
    <w:rsid w:val="006E57BF"/>
    <w:rsid w:val="006E6021"/>
    <w:rsid w:val="006F64C3"/>
    <w:rsid w:val="006F702E"/>
    <w:rsid w:val="0070195F"/>
    <w:rsid w:val="00704714"/>
    <w:rsid w:val="00707F31"/>
    <w:rsid w:val="007158AF"/>
    <w:rsid w:val="00717885"/>
    <w:rsid w:val="00723B69"/>
    <w:rsid w:val="00724DFB"/>
    <w:rsid w:val="00726359"/>
    <w:rsid w:val="00733F0F"/>
    <w:rsid w:val="00741654"/>
    <w:rsid w:val="00741C4E"/>
    <w:rsid w:val="00742094"/>
    <w:rsid w:val="00747AC9"/>
    <w:rsid w:val="007507EF"/>
    <w:rsid w:val="00750B11"/>
    <w:rsid w:val="0075320B"/>
    <w:rsid w:val="00760A4F"/>
    <w:rsid w:val="00762178"/>
    <w:rsid w:val="00762F74"/>
    <w:rsid w:val="00763561"/>
    <w:rsid w:val="007659EC"/>
    <w:rsid w:val="0077234A"/>
    <w:rsid w:val="0077244F"/>
    <w:rsid w:val="007750D8"/>
    <w:rsid w:val="00775254"/>
    <w:rsid w:val="00781BD3"/>
    <w:rsid w:val="00784174"/>
    <w:rsid w:val="007919B3"/>
    <w:rsid w:val="00796FC6"/>
    <w:rsid w:val="007A15A6"/>
    <w:rsid w:val="007A1C35"/>
    <w:rsid w:val="007A3844"/>
    <w:rsid w:val="007A3D55"/>
    <w:rsid w:val="007A3ED3"/>
    <w:rsid w:val="007A454E"/>
    <w:rsid w:val="007A5F69"/>
    <w:rsid w:val="007A7C92"/>
    <w:rsid w:val="007B3BEB"/>
    <w:rsid w:val="007B5EB8"/>
    <w:rsid w:val="007B7F5B"/>
    <w:rsid w:val="007C4E7E"/>
    <w:rsid w:val="007C7CF5"/>
    <w:rsid w:val="007D29C2"/>
    <w:rsid w:val="007D3860"/>
    <w:rsid w:val="007D65FA"/>
    <w:rsid w:val="007D6E9A"/>
    <w:rsid w:val="007D7430"/>
    <w:rsid w:val="007E1454"/>
    <w:rsid w:val="007F0575"/>
    <w:rsid w:val="007F50B9"/>
    <w:rsid w:val="008017D5"/>
    <w:rsid w:val="008154E9"/>
    <w:rsid w:val="00822FBD"/>
    <w:rsid w:val="008237AE"/>
    <w:rsid w:val="00823FE7"/>
    <w:rsid w:val="0082725C"/>
    <w:rsid w:val="008308E7"/>
    <w:rsid w:val="0083110D"/>
    <w:rsid w:val="00835221"/>
    <w:rsid w:val="008357E1"/>
    <w:rsid w:val="00836E18"/>
    <w:rsid w:val="008404A1"/>
    <w:rsid w:val="00841C17"/>
    <w:rsid w:val="00850D16"/>
    <w:rsid w:val="00851DEE"/>
    <w:rsid w:val="008541AE"/>
    <w:rsid w:val="00863920"/>
    <w:rsid w:val="00864212"/>
    <w:rsid w:val="00871E85"/>
    <w:rsid w:val="00874591"/>
    <w:rsid w:val="00876492"/>
    <w:rsid w:val="00896785"/>
    <w:rsid w:val="00897417"/>
    <w:rsid w:val="008A2F30"/>
    <w:rsid w:val="008A6CD7"/>
    <w:rsid w:val="008B089B"/>
    <w:rsid w:val="008B1C03"/>
    <w:rsid w:val="008B5E38"/>
    <w:rsid w:val="008B761D"/>
    <w:rsid w:val="008C0B51"/>
    <w:rsid w:val="008C4691"/>
    <w:rsid w:val="008C5CAD"/>
    <w:rsid w:val="008C6797"/>
    <w:rsid w:val="008C7A84"/>
    <w:rsid w:val="008D134A"/>
    <w:rsid w:val="008D3015"/>
    <w:rsid w:val="008D5668"/>
    <w:rsid w:val="008E0F9F"/>
    <w:rsid w:val="008E2A30"/>
    <w:rsid w:val="008E2F9B"/>
    <w:rsid w:val="008E42E8"/>
    <w:rsid w:val="008E4702"/>
    <w:rsid w:val="008E682D"/>
    <w:rsid w:val="008F100C"/>
    <w:rsid w:val="008F1137"/>
    <w:rsid w:val="008F3DA8"/>
    <w:rsid w:val="00902215"/>
    <w:rsid w:val="00903B9C"/>
    <w:rsid w:val="00914319"/>
    <w:rsid w:val="00920473"/>
    <w:rsid w:val="00923FAB"/>
    <w:rsid w:val="00924F62"/>
    <w:rsid w:val="00930385"/>
    <w:rsid w:val="00930D82"/>
    <w:rsid w:val="00931438"/>
    <w:rsid w:val="00934FE3"/>
    <w:rsid w:val="00940AFE"/>
    <w:rsid w:val="00951BFC"/>
    <w:rsid w:val="00967C3D"/>
    <w:rsid w:val="00972BA4"/>
    <w:rsid w:val="00974EF5"/>
    <w:rsid w:val="00983414"/>
    <w:rsid w:val="0098427F"/>
    <w:rsid w:val="009844FB"/>
    <w:rsid w:val="009877FF"/>
    <w:rsid w:val="009878DF"/>
    <w:rsid w:val="009900C4"/>
    <w:rsid w:val="00992031"/>
    <w:rsid w:val="00996AD8"/>
    <w:rsid w:val="009971CD"/>
    <w:rsid w:val="00997796"/>
    <w:rsid w:val="009A23A2"/>
    <w:rsid w:val="009A7072"/>
    <w:rsid w:val="009B01B5"/>
    <w:rsid w:val="009B1C2F"/>
    <w:rsid w:val="009B2EFA"/>
    <w:rsid w:val="009B33A4"/>
    <w:rsid w:val="009C03C7"/>
    <w:rsid w:val="009C312B"/>
    <w:rsid w:val="009D6D6E"/>
    <w:rsid w:val="009D7E1B"/>
    <w:rsid w:val="009E179D"/>
    <w:rsid w:val="009F07A7"/>
    <w:rsid w:val="009F087F"/>
    <w:rsid w:val="009F0880"/>
    <w:rsid w:val="009F4DE0"/>
    <w:rsid w:val="009F5C5B"/>
    <w:rsid w:val="009F5EF4"/>
    <w:rsid w:val="00A06F01"/>
    <w:rsid w:val="00A12630"/>
    <w:rsid w:val="00A13918"/>
    <w:rsid w:val="00A14ED2"/>
    <w:rsid w:val="00A15224"/>
    <w:rsid w:val="00A1760A"/>
    <w:rsid w:val="00A17959"/>
    <w:rsid w:val="00A22E7C"/>
    <w:rsid w:val="00A22FA9"/>
    <w:rsid w:val="00A25CC8"/>
    <w:rsid w:val="00A2713D"/>
    <w:rsid w:val="00A3007D"/>
    <w:rsid w:val="00A34915"/>
    <w:rsid w:val="00A43C94"/>
    <w:rsid w:val="00A5094A"/>
    <w:rsid w:val="00A5436C"/>
    <w:rsid w:val="00A564E6"/>
    <w:rsid w:val="00A60CD2"/>
    <w:rsid w:val="00A61ECC"/>
    <w:rsid w:val="00A61FBF"/>
    <w:rsid w:val="00A66B2A"/>
    <w:rsid w:val="00A70239"/>
    <w:rsid w:val="00A7586E"/>
    <w:rsid w:val="00A75CCB"/>
    <w:rsid w:val="00A805F4"/>
    <w:rsid w:val="00A843EA"/>
    <w:rsid w:val="00A90FAF"/>
    <w:rsid w:val="00A91282"/>
    <w:rsid w:val="00A9380C"/>
    <w:rsid w:val="00A942DC"/>
    <w:rsid w:val="00AA2C27"/>
    <w:rsid w:val="00AA47C9"/>
    <w:rsid w:val="00AA4878"/>
    <w:rsid w:val="00AB32B5"/>
    <w:rsid w:val="00AB3513"/>
    <w:rsid w:val="00AB40D4"/>
    <w:rsid w:val="00AB441D"/>
    <w:rsid w:val="00AB48B4"/>
    <w:rsid w:val="00AB7706"/>
    <w:rsid w:val="00AC0044"/>
    <w:rsid w:val="00AC16A6"/>
    <w:rsid w:val="00AC2017"/>
    <w:rsid w:val="00AC4BA6"/>
    <w:rsid w:val="00AC57CA"/>
    <w:rsid w:val="00AD4488"/>
    <w:rsid w:val="00AD76B3"/>
    <w:rsid w:val="00AE2EDA"/>
    <w:rsid w:val="00AE46AE"/>
    <w:rsid w:val="00AF1DE6"/>
    <w:rsid w:val="00AF6D79"/>
    <w:rsid w:val="00B049BA"/>
    <w:rsid w:val="00B0507E"/>
    <w:rsid w:val="00B11BCA"/>
    <w:rsid w:val="00B12054"/>
    <w:rsid w:val="00B14231"/>
    <w:rsid w:val="00B14505"/>
    <w:rsid w:val="00B147ED"/>
    <w:rsid w:val="00B1776A"/>
    <w:rsid w:val="00B20E74"/>
    <w:rsid w:val="00B21511"/>
    <w:rsid w:val="00B21DC0"/>
    <w:rsid w:val="00B2204F"/>
    <w:rsid w:val="00B36E0E"/>
    <w:rsid w:val="00B421A9"/>
    <w:rsid w:val="00B43452"/>
    <w:rsid w:val="00B51A0C"/>
    <w:rsid w:val="00B54BBC"/>
    <w:rsid w:val="00B55766"/>
    <w:rsid w:val="00B569A7"/>
    <w:rsid w:val="00B62BB4"/>
    <w:rsid w:val="00B7102C"/>
    <w:rsid w:val="00B72F69"/>
    <w:rsid w:val="00B742A8"/>
    <w:rsid w:val="00B767DA"/>
    <w:rsid w:val="00B8308E"/>
    <w:rsid w:val="00B831F2"/>
    <w:rsid w:val="00B86BB1"/>
    <w:rsid w:val="00B92154"/>
    <w:rsid w:val="00B951B7"/>
    <w:rsid w:val="00B961F9"/>
    <w:rsid w:val="00BB24BB"/>
    <w:rsid w:val="00BB5E41"/>
    <w:rsid w:val="00BB6735"/>
    <w:rsid w:val="00BC09D8"/>
    <w:rsid w:val="00BC4E8F"/>
    <w:rsid w:val="00BD4689"/>
    <w:rsid w:val="00BE39C8"/>
    <w:rsid w:val="00BE628B"/>
    <w:rsid w:val="00BE7DEE"/>
    <w:rsid w:val="00BF067E"/>
    <w:rsid w:val="00BF2374"/>
    <w:rsid w:val="00C02B32"/>
    <w:rsid w:val="00C0762E"/>
    <w:rsid w:val="00C0777D"/>
    <w:rsid w:val="00C10481"/>
    <w:rsid w:val="00C16E67"/>
    <w:rsid w:val="00C20249"/>
    <w:rsid w:val="00C20DFC"/>
    <w:rsid w:val="00C23B7F"/>
    <w:rsid w:val="00C255DD"/>
    <w:rsid w:val="00C32D99"/>
    <w:rsid w:val="00C353C1"/>
    <w:rsid w:val="00C35EE1"/>
    <w:rsid w:val="00C405AC"/>
    <w:rsid w:val="00C4121C"/>
    <w:rsid w:val="00C41926"/>
    <w:rsid w:val="00C52464"/>
    <w:rsid w:val="00C54B83"/>
    <w:rsid w:val="00C63831"/>
    <w:rsid w:val="00C66CB5"/>
    <w:rsid w:val="00C72BDB"/>
    <w:rsid w:val="00C74C7D"/>
    <w:rsid w:val="00C7519A"/>
    <w:rsid w:val="00C814D9"/>
    <w:rsid w:val="00C83DBD"/>
    <w:rsid w:val="00C87DED"/>
    <w:rsid w:val="00C9159E"/>
    <w:rsid w:val="00C91B87"/>
    <w:rsid w:val="00C9236B"/>
    <w:rsid w:val="00C95D77"/>
    <w:rsid w:val="00C97886"/>
    <w:rsid w:val="00CA0AC2"/>
    <w:rsid w:val="00CA3E43"/>
    <w:rsid w:val="00CB497B"/>
    <w:rsid w:val="00CC2FBF"/>
    <w:rsid w:val="00CC7229"/>
    <w:rsid w:val="00CD0635"/>
    <w:rsid w:val="00CD3FA3"/>
    <w:rsid w:val="00CE521F"/>
    <w:rsid w:val="00CE7773"/>
    <w:rsid w:val="00CF2B79"/>
    <w:rsid w:val="00CF3E95"/>
    <w:rsid w:val="00CF6BA1"/>
    <w:rsid w:val="00CF6F0F"/>
    <w:rsid w:val="00D0450B"/>
    <w:rsid w:val="00D04CD5"/>
    <w:rsid w:val="00D07329"/>
    <w:rsid w:val="00D07762"/>
    <w:rsid w:val="00D20D46"/>
    <w:rsid w:val="00D23A79"/>
    <w:rsid w:val="00D27DD9"/>
    <w:rsid w:val="00D33AB8"/>
    <w:rsid w:val="00D36E5D"/>
    <w:rsid w:val="00D37A18"/>
    <w:rsid w:val="00D440CC"/>
    <w:rsid w:val="00D468F2"/>
    <w:rsid w:val="00D46C3F"/>
    <w:rsid w:val="00D51F86"/>
    <w:rsid w:val="00D53F40"/>
    <w:rsid w:val="00D54EF0"/>
    <w:rsid w:val="00D56E87"/>
    <w:rsid w:val="00D572EA"/>
    <w:rsid w:val="00D57997"/>
    <w:rsid w:val="00D6064B"/>
    <w:rsid w:val="00D61AFF"/>
    <w:rsid w:val="00D64435"/>
    <w:rsid w:val="00D64D5A"/>
    <w:rsid w:val="00D654AA"/>
    <w:rsid w:val="00D71E40"/>
    <w:rsid w:val="00D7365C"/>
    <w:rsid w:val="00D75B27"/>
    <w:rsid w:val="00D8067C"/>
    <w:rsid w:val="00D8781D"/>
    <w:rsid w:val="00DB55F1"/>
    <w:rsid w:val="00DB7FEF"/>
    <w:rsid w:val="00DC0F9B"/>
    <w:rsid w:val="00DC193F"/>
    <w:rsid w:val="00DC4A59"/>
    <w:rsid w:val="00DC7BF9"/>
    <w:rsid w:val="00DD06A6"/>
    <w:rsid w:val="00DD17CA"/>
    <w:rsid w:val="00DD7978"/>
    <w:rsid w:val="00DE06E9"/>
    <w:rsid w:val="00DE1850"/>
    <w:rsid w:val="00DE1CA1"/>
    <w:rsid w:val="00DE7809"/>
    <w:rsid w:val="00DF5347"/>
    <w:rsid w:val="00DF5635"/>
    <w:rsid w:val="00DF6EC9"/>
    <w:rsid w:val="00DF7DA6"/>
    <w:rsid w:val="00DF7E91"/>
    <w:rsid w:val="00E005CF"/>
    <w:rsid w:val="00E033BE"/>
    <w:rsid w:val="00E0359A"/>
    <w:rsid w:val="00E041BA"/>
    <w:rsid w:val="00E06623"/>
    <w:rsid w:val="00E14245"/>
    <w:rsid w:val="00E22F94"/>
    <w:rsid w:val="00E2385D"/>
    <w:rsid w:val="00E26100"/>
    <w:rsid w:val="00E40AE3"/>
    <w:rsid w:val="00E41FC6"/>
    <w:rsid w:val="00E4644A"/>
    <w:rsid w:val="00E46F0E"/>
    <w:rsid w:val="00E519E6"/>
    <w:rsid w:val="00E52B6A"/>
    <w:rsid w:val="00E55BC8"/>
    <w:rsid w:val="00E560C2"/>
    <w:rsid w:val="00E6093F"/>
    <w:rsid w:val="00E6501B"/>
    <w:rsid w:val="00E671D0"/>
    <w:rsid w:val="00E77303"/>
    <w:rsid w:val="00E81ECD"/>
    <w:rsid w:val="00E84FA1"/>
    <w:rsid w:val="00E84FAB"/>
    <w:rsid w:val="00E85962"/>
    <w:rsid w:val="00E85BA4"/>
    <w:rsid w:val="00E87BD1"/>
    <w:rsid w:val="00E9410D"/>
    <w:rsid w:val="00EA3539"/>
    <w:rsid w:val="00EA5FFC"/>
    <w:rsid w:val="00EB03A2"/>
    <w:rsid w:val="00EB2251"/>
    <w:rsid w:val="00EB6E5C"/>
    <w:rsid w:val="00EC2E2F"/>
    <w:rsid w:val="00EC4425"/>
    <w:rsid w:val="00EC4BFF"/>
    <w:rsid w:val="00EC7CC9"/>
    <w:rsid w:val="00ED0C0B"/>
    <w:rsid w:val="00EE3AD3"/>
    <w:rsid w:val="00EE40F7"/>
    <w:rsid w:val="00F00E09"/>
    <w:rsid w:val="00F01189"/>
    <w:rsid w:val="00F06EE1"/>
    <w:rsid w:val="00F26536"/>
    <w:rsid w:val="00F32F7B"/>
    <w:rsid w:val="00F333B1"/>
    <w:rsid w:val="00F33F3F"/>
    <w:rsid w:val="00F35DC2"/>
    <w:rsid w:val="00F3711E"/>
    <w:rsid w:val="00F46185"/>
    <w:rsid w:val="00F470AC"/>
    <w:rsid w:val="00F535B7"/>
    <w:rsid w:val="00F61667"/>
    <w:rsid w:val="00F620C3"/>
    <w:rsid w:val="00F63B44"/>
    <w:rsid w:val="00F6662F"/>
    <w:rsid w:val="00F74279"/>
    <w:rsid w:val="00F7595B"/>
    <w:rsid w:val="00F76815"/>
    <w:rsid w:val="00F81BE1"/>
    <w:rsid w:val="00F8310C"/>
    <w:rsid w:val="00F945F5"/>
    <w:rsid w:val="00FA5EDE"/>
    <w:rsid w:val="00FA77CB"/>
    <w:rsid w:val="00FB7796"/>
    <w:rsid w:val="00FC1701"/>
    <w:rsid w:val="00FC1A8A"/>
    <w:rsid w:val="00FC1B00"/>
    <w:rsid w:val="00FC6E5D"/>
    <w:rsid w:val="00FD03B4"/>
    <w:rsid w:val="00FE2D71"/>
    <w:rsid w:val="00FE2D73"/>
    <w:rsid w:val="00FF5309"/>
    <w:rsid w:val="00FF64AA"/>
    <w:rsid w:val="00FF7D7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35828D"/>
  <w15:docId w15:val="{688C5064-4AD5-8E43-8468-38CFAB43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63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35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221"/>
  </w:style>
  <w:style w:type="paragraph" w:styleId="Rodap">
    <w:name w:val="footer"/>
    <w:basedOn w:val="Normal"/>
    <w:link w:val="RodapChar"/>
    <w:uiPriority w:val="99"/>
    <w:unhideWhenUsed/>
    <w:rsid w:val="00835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221"/>
  </w:style>
  <w:style w:type="character" w:styleId="Hyperlink">
    <w:name w:val="Hyperlink"/>
    <w:uiPriority w:val="99"/>
    <w:unhideWhenUsed/>
    <w:rsid w:val="0083522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E331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Refdenotaderodap">
    <w:name w:val="footnote reference"/>
    <w:basedOn w:val="Fontepargpadro"/>
    <w:semiHidden/>
    <w:rsid w:val="006E33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B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BA1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5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561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60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0507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507E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507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507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507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41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@conterr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adv.net.br" TargetMode="External"/><Relationship Id="rId1" Type="http://schemas.openxmlformats.org/officeDocument/2006/relationships/hyperlink" Target="mailto:contato@cradv.ne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5F62-F6F4-4AE5-B741-490700A1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3327</Words>
  <Characters>17967</Characters>
  <Application>Microsoft Office Word</Application>
  <DocSecurity>4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Fellipe Bernardes</dc:creator>
  <cp:keywords/>
  <dc:description/>
  <cp:lastModifiedBy>Claudete Figueiredo</cp:lastModifiedBy>
  <cp:revision>2</cp:revision>
  <cp:lastPrinted>2018-07-03T12:44:00Z</cp:lastPrinted>
  <dcterms:created xsi:type="dcterms:W3CDTF">2018-07-04T11:34:00Z</dcterms:created>
  <dcterms:modified xsi:type="dcterms:W3CDTF">2018-07-04T11:34:00Z</dcterms:modified>
</cp:coreProperties>
</file>